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A66" w:rsidRDefault="00C32A66" w:rsidP="00C32A66">
      <w:pPr>
        <w:rPr>
          <w:rFonts w:asciiTheme="minorHAnsi" w:hAnsiTheme="minorHAnsi"/>
          <w:b/>
          <w:szCs w:val="20"/>
        </w:rPr>
      </w:pPr>
      <w:r>
        <w:rPr>
          <w:rFonts w:asciiTheme="minorHAnsi" w:hAnsiTheme="minorHAnsi"/>
          <w:b/>
          <w:szCs w:val="20"/>
        </w:rPr>
        <w:t>Section 6</w:t>
      </w:r>
      <w:r w:rsidRPr="009B53FD">
        <w:rPr>
          <w:rFonts w:asciiTheme="minorHAnsi" w:hAnsiTheme="minorHAnsi"/>
          <w:b/>
          <w:szCs w:val="20"/>
        </w:rPr>
        <w:t xml:space="preserve"> </w:t>
      </w:r>
      <w:r>
        <w:rPr>
          <w:rFonts w:asciiTheme="minorHAnsi" w:hAnsiTheme="minorHAnsi"/>
          <w:b/>
          <w:szCs w:val="20"/>
        </w:rPr>
        <w:t>–</w:t>
      </w:r>
      <w:r w:rsidRPr="009B53FD">
        <w:rPr>
          <w:rFonts w:asciiTheme="minorHAnsi" w:hAnsiTheme="minorHAnsi"/>
          <w:b/>
          <w:szCs w:val="20"/>
        </w:rPr>
        <w:t xml:space="preserve"> Checklist</w:t>
      </w:r>
    </w:p>
    <w:p w:rsidR="002E2041" w:rsidRDefault="002E2041">
      <w:pPr>
        <w:rPr>
          <w:rFonts w:asciiTheme="minorHAnsi" w:hAnsiTheme="minorHAnsi"/>
        </w:rPr>
      </w:pPr>
    </w:p>
    <w:p w:rsidR="00334AB1" w:rsidRDefault="00334AB1" w:rsidP="00334AB1">
      <w:pPr>
        <w:rPr>
          <w:rFonts w:asciiTheme="minorHAnsi" w:hAnsiTheme="minorHAnsi" w:cs="Arial"/>
          <w:szCs w:val="20"/>
        </w:rPr>
      </w:pPr>
      <w:r w:rsidRPr="00043518">
        <w:rPr>
          <w:rFonts w:asciiTheme="minorHAnsi" w:hAnsiTheme="minorHAnsi" w:cs="Arial"/>
          <w:szCs w:val="20"/>
        </w:rPr>
        <w:t xml:space="preserve">Please complete the </w:t>
      </w:r>
      <w:r>
        <w:rPr>
          <w:rFonts w:asciiTheme="minorHAnsi" w:hAnsiTheme="minorHAnsi" w:cs="Arial"/>
          <w:szCs w:val="20"/>
        </w:rPr>
        <w:t xml:space="preserve">relevant portions of the </w:t>
      </w:r>
      <w:r w:rsidRPr="00043518">
        <w:rPr>
          <w:rFonts w:asciiTheme="minorHAnsi" w:hAnsiTheme="minorHAnsi" w:cs="Arial"/>
          <w:szCs w:val="20"/>
        </w:rPr>
        <w:t xml:space="preserve">following checklist if the debt securities will be </w:t>
      </w:r>
      <w:r>
        <w:rPr>
          <w:rFonts w:asciiTheme="minorHAnsi" w:hAnsiTheme="minorHAnsi" w:cs="Arial"/>
          <w:szCs w:val="20"/>
        </w:rPr>
        <w:t>asset-backed debt securities or issued on the Green Segment of the Interest Rate Market.</w:t>
      </w:r>
    </w:p>
    <w:p w:rsidR="00B56356" w:rsidRDefault="00B56356" w:rsidP="00334AB1">
      <w:pPr>
        <w:rPr>
          <w:rFonts w:asciiTheme="minorHAnsi" w:hAnsiTheme="minorHAnsi" w:cs="Arial"/>
          <w:szCs w:val="20"/>
        </w:rPr>
      </w:pPr>
    </w:p>
    <w:p w:rsidR="00B56356" w:rsidRPr="00043518" w:rsidRDefault="00B56356" w:rsidP="00334AB1">
      <w:pPr>
        <w:rPr>
          <w:rFonts w:asciiTheme="minorHAnsi" w:hAnsiTheme="minorHAnsi" w:cs="Arial"/>
          <w:szCs w:val="20"/>
        </w:rPr>
      </w:pPr>
      <w:r w:rsidRPr="00B56356">
        <w:rPr>
          <w:rFonts w:asciiTheme="minorHAnsi" w:hAnsiTheme="minorHAnsi" w:cs="Arial"/>
          <w:szCs w:val="20"/>
        </w:rPr>
        <w:t>Please indicate the specific paragraph and page numbers of the document that show compliance with the Debt Listings Requirements in this checklist.</w:t>
      </w:r>
      <w:bookmarkStart w:id="0" w:name="_GoBack"/>
      <w:bookmarkEnd w:id="0"/>
    </w:p>
    <w:p w:rsidR="00334AB1" w:rsidRDefault="00334AB1">
      <w:pPr>
        <w:rPr>
          <w:rFonts w:asciiTheme="minorHAnsi" w:hAnsiTheme="minorHAnsi"/>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7"/>
        <w:gridCol w:w="3969"/>
        <w:gridCol w:w="1843"/>
        <w:gridCol w:w="1843"/>
      </w:tblGrid>
      <w:tr w:rsidR="00334AB1" w:rsidRPr="00D90160" w:rsidTr="00C137DF">
        <w:trPr>
          <w:trHeight w:val="435"/>
        </w:trPr>
        <w:tc>
          <w:tcPr>
            <w:tcW w:w="851" w:type="dxa"/>
          </w:tcPr>
          <w:p w:rsidR="00334AB1" w:rsidRPr="00D90160" w:rsidRDefault="00334AB1" w:rsidP="00C137DF">
            <w:pPr>
              <w:pStyle w:val="ListParagraph"/>
              <w:ind w:left="360"/>
              <w:contextualSpacing w:val="0"/>
              <w:jc w:val="left"/>
              <w:rPr>
                <w:rFonts w:asciiTheme="minorHAnsi" w:hAnsiTheme="minorHAnsi" w:cs="Arial"/>
                <w:b/>
                <w:sz w:val="18"/>
                <w:szCs w:val="18"/>
              </w:rPr>
            </w:pPr>
          </w:p>
        </w:tc>
        <w:tc>
          <w:tcPr>
            <w:tcW w:w="1417" w:type="dxa"/>
          </w:tcPr>
          <w:p w:rsidR="00334AB1" w:rsidRPr="00D90160" w:rsidRDefault="00334AB1" w:rsidP="00C137DF">
            <w:pPr>
              <w:jc w:val="left"/>
              <w:rPr>
                <w:rFonts w:asciiTheme="minorHAnsi" w:hAnsiTheme="minorHAnsi" w:cs="Arial"/>
                <w:b/>
                <w:sz w:val="18"/>
                <w:szCs w:val="18"/>
              </w:rPr>
            </w:pPr>
            <w:r w:rsidRPr="00D90160">
              <w:rPr>
                <w:rFonts w:asciiTheme="minorHAnsi" w:hAnsiTheme="minorHAnsi" w:cs="Arial"/>
                <w:b/>
                <w:sz w:val="18"/>
                <w:szCs w:val="18"/>
              </w:rPr>
              <w:t>DLR Ref</w:t>
            </w:r>
          </w:p>
        </w:tc>
        <w:tc>
          <w:tcPr>
            <w:tcW w:w="3969" w:type="dxa"/>
          </w:tcPr>
          <w:p w:rsidR="00334AB1" w:rsidRPr="00D90160" w:rsidRDefault="00334AB1" w:rsidP="00C137DF">
            <w:pPr>
              <w:jc w:val="left"/>
              <w:rPr>
                <w:rFonts w:asciiTheme="minorHAnsi" w:hAnsiTheme="minorHAnsi" w:cs="Arial"/>
                <w:b/>
                <w:sz w:val="18"/>
                <w:szCs w:val="18"/>
              </w:rPr>
            </w:pPr>
            <w:r w:rsidRPr="00D90160">
              <w:rPr>
                <w:rFonts w:asciiTheme="minorHAnsi" w:hAnsiTheme="minorHAnsi" w:cs="Arial"/>
                <w:b/>
                <w:sz w:val="18"/>
                <w:szCs w:val="18"/>
              </w:rPr>
              <w:t>Requirement</w:t>
            </w:r>
          </w:p>
        </w:tc>
        <w:tc>
          <w:tcPr>
            <w:tcW w:w="1843" w:type="dxa"/>
          </w:tcPr>
          <w:p w:rsidR="00334AB1" w:rsidRPr="00D90160" w:rsidRDefault="00334AB1" w:rsidP="00C137DF">
            <w:pPr>
              <w:jc w:val="left"/>
              <w:rPr>
                <w:rFonts w:asciiTheme="minorHAnsi" w:hAnsiTheme="minorHAnsi" w:cs="Arial"/>
                <w:b/>
                <w:sz w:val="18"/>
                <w:szCs w:val="18"/>
              </w:rPr>
            </w:pPr>
            <w:r w:rsidRPr="00D90160">
              <w:rPr>
                <w:rFonts w:asciiTheme="minorHAnsi" w:hAnsiTheme="minorHAnsi" w:cs="Arial"/>
                <w:b/>
                <w:sz w:val="18"/>
                <w:szCs w:val="18"/>
              </w:rPr>
              <w:t>Response by the Debt Sponsor / Designated Person</w:t>
            </w:r>
          </w:p>
        </w:tc>
        <w:tc>
          <w:tcPr>
            <w:tcW w:w="1843" w:type="dxa"/>
          </w:tcPr>
          <w:p w:rsidR="00334AB1" w:rsidRPr="00D90160" w:rsidRDefault="00334AB1" w:rsidP="00C137DF">
            <w:pPr>
              <w:rPr>
                <w:rFonts w:asciiTheme="minorHAnsi" w:hAnsiTheme="minorHAnsi" w:cs="Arial"/>
                <w:b/>
                <w:sz w:val="18"/>
                <w:szCs w:val="18"/>
              </w:rPr>
            </w:pPr>
            <w:r w:rsidRPr="00D90160">
              <w:rPr>
                <w:rFonts w:asciiTheme="minorHAnsi" w:hAnsiTheme="minorHAnsi" w:cs="Arial"/>
                <w:b/>
                <w:sz w:val="18"/>
                <w:szCs w:val="18"/>
              </w:rPr>
              <w:t>JSE comments</w:t>
            </w:r>
          </w:p>
        </w:tc>
      </w:tr>
      <w:tr w:rsidR="00334AB1" w:rsidRPr="00D90160" w:rsidTr="00C137DF">
        <w:tc>
          <w:tcPr>
            <w:tcW w:w="851" w:type="dxa"/>
          </w:tcPr>
          <w:p w:rsidR="00334AB1" w:rsidRPr="00334AB1" w:rsidRDefault="00334AB1" w:rsidP="00334AB1">
            <w:pPr>
              <w:numPr>
                <w:ilvl w:val="0"/>
                <w:numId w:val="19"/>
              </w:numPr>
              <w:jc w:val="left"/>
              <w:rPr>
                <w:rFonts w:asciiTheme="minorHAnsi" w:hAnsiTheme="minorHAnsi" w:cs="Arial"/>
                <w:b/>
                <w:i/>
                <w:sz w:val="18"/>
                <w:szCs w:val="18"/>
              </w:rPr>
            </w:pPr>
          </w:p>
        </w:tc>
        <w:tc>
          <w:tcPr>
            <w:tcW w:w="1417" w:type="dxa"/>
          </w:tcPr>
          <w:p w:rsidR="00334AB1" w:rsidRPr="00334AB1" w:rsidRDefault="00334AB1" w:rsidP="00C137DF">
            <w:pPr>
              <w:rPr>
                <w:rFonts w:asciiTheme="minorHAnsi" w:hAnsiTheme="minorHAnsi" w:cs="Arial"/>
                <w:b/>
                <w:i/>
                <w:sz w:val="18"/>
                <w:szCs w:val="18"/>
              </w:rPr>
            </w:pPr>
            <w:r w:rsidRPr="00334AB1">
              <w:rPr>
                <w:rFonts w:asciiTheme="minorHAnsi" w:hAnsiTheme="minorHAnsi" w:cs="Arial"/>
                <w:b/>
                <w:i/>
                <w:sz w:val="18"/>
                <w:szCs w:val="18"/>
              </w:rPr>
              <w:t>6.1 – 6.3</w:t>
            </w:r>
          </w:p>
        </w:tc>
        <w:tc>
          <w:tcPr>
            <w:tcW w:w="7655" w:type="dxa"/>
            <w:gridSpan w:val="3"/>
          </w:tcPr>
          <w:p w:rsidR="00334AB1" w:rsidRPr="00334AB1" w:rsidRDefault="00334AB1" w:rsidP="00C137DF">
            <w:pPr>
              <w:rPr>
                <w:rFonts w:asciiTheme="minorHAnsi" w:hAnsiTheme="minorHAnsi" w:cs="Arial"/>
                <w:b/>
                <w:i/>
                <w:sz w:val="18"/>
                <w:szCs w:val="18"/>
              </w:rPr>
            </w:pPr>
            <w:r w:rsidRPr="00334AB1">
              <w:rPr>
                <w:rFonts w:asciiTheme="minorHAnsi" w:hAnsiTheme="minorHAnsi" w:cs="Arial"/>
                <w:b/>
                <w:i/>
                <w:sz w:val="18"/>
                <w:szCs w:val="18"/>
              </w:rPr>
              <w:t>Securitisations</w:t>
            </w:r>
          </w:p>
        </w:tc>
      </w:tr>
      <w:tr w:rsidR="00334AB1" w:rsidRPr="00D90160" w:rsidTr="00C137DF">
        <w:tc>
          <w:tcPr>
            <w:tcW w:w="851" w:type="dxa"/>
          </w:tcPr>
          <w:p w:rsidR="00334AB1" w:rsidRPr="00D90160" w:rsidRDefault="00334AB1" w:rsidP="00334AB1">
            <w:pPr>
              <w:numPr>
                <w:ilvl w:val="1"/>
                <w:numId w:val="19"/>
              </w:numPr>
              <w:ind w:left="431" w:hanging="431"/>
              <w:jc w:val="left"/>
              <w:rPr>
                <w:rFonts w:asciiTheme="minorHAnsi" w:hAnsiTheme="minorHAnsi" w:cs="Arial"/>
                <w:sz w:val="18"/>
                <w:szCs w:val="18"/>
              </w:rPr>
            </w:pPr>
          </w:p>
        </w:tc>
        <w:tc>
          <w:tcPr>
            <w:tcW w:w="1417" w:type="dxa"/>
          </w:tcPr>
          <w:p w:rsidR="00334AB1" w:rsidRPr="00D90160" w:rsidRDefault="00334AB1" w:rsidP="00C137DF">
            <w:pPr>
              <w:rPr>
                <w:rFonts w:asciiTheme="minorHAnsi" w:hAnsiTheme="minorHAnsi" w:cs="Arial"/>
                <w:sz w:val="18"/>
                <w:szCs w:val="18"/>
              </w:rPr>
            </w:pPr>
            <w:r>
              <w:rPr>
                <w:rFonts w:asciiTheme="minorHAnsi" w:hAnsiTheme="minorHAnsi" w:cs="Arial"/>
                <w:sz w:val="18"/>
                <w:szCs w:val="18"/>
              </w:rPr>
              <w:t>6.2</w:t>
            </w:r>
          </w:p>
        </w:tc>
        <w:tc>
          <w:tcPr>
            <w:tcW w:w="7655" w:type="dxa"/>
            <w:gridSpan w:val="3"/>
          </w:tcPr>
          <w:p w:rsidR="00334AB1" w:rsidRPr="00D90160" w:rsidRDefault="00334AB1" w:rsidP="00C137DF">
            <w:pPr>
              <w:rPr>
                <w:rFonts w:asciiTheme="minorHAnsi" w:hAnsiTheme="minorHAnsi" w:cs="Arial"/>
                <w:sz w:val="18"/>
                <w:szCs w:val="18"/>
              </w:rPr>
            </w:pPr>
            <w:r w:rsidRPr="00334AB1">
              <w:rPr>
                <w:rFonts w:asciiTheme="minorHAnsi" w:hAnsiTheme="minorHAnsi" w:cs="Arial"/>
                <w:sz w:val="18"/>
                <w:szCs w:val="18"/>
              </w:rPr>
              <w:t>The placing document or pricing supplement published in connection with the issue of debt securities in a securitisation must, over and above the information required as per section 4, include the following additional information where applicable:</w:t>
            </w:r>
          </w:p>
        </w:tc>
      </w:tr>
      <w:tr w:rsidR="00334AB1" w:rsidRPr="00D90160" w:rsidTr="00C137DF">
        <w:tc>
          <w:tcPr>
            <w:tcW w:w="851" w:type="dxa"/>
          </w:tcPr>
          <w:p w:rsidR="00334AB1" w:rsidRPr="00D90160" w:rsidRDefault="00334AB1" w:rsidP="00334AB1">
            <w:pPr>
              <w:numPr>
                <w:ilvl w:val="2"/>
                <w:numId w:val="19"/>
              </w:numPr>
              <w:ind w:left="505" w:hanging="505"/>
              <w:jc w:val="left"/>
              <w:rPr>
                <w:rFonts w:asciiTheme="minorHAnsi" w:hAnsiTheme="minorHAnsi" w:cs="Arial"/>
                <w:sz w:val="18"/>
                <w:szCs w:val="18"/>
              </w:rPr>
            </w:pPr>
          </w:p>
        </w:tc>
        <w:tc>
          <w:tcPr>
            <w:tcW w:w="1417" w:type="dxa"/>
          </w:tcPr>
          <w:p w:rsidR="00334AB1" w:rsidRPr="00D90160" w:rsidRDefault="00334AB1" w:rsidP="00C137DF">
            <w:pPr>
              <w:rPr>
                <w:rFonts w:asciiTheme="minorHAnsi" w:hAnsiTheme="minorHAnsi" w:cs="Arial"/>
                <w:sz w:val="18"/>
                <w:szCs w:val="18"/>
              </w:rPr>
            </w:pPr>
            <w:r>
              <w:rPr>
                <w:rFonts w:asciiTheme="minorHAnsi" w:hAnsiTheme="minorHAnsi" w:cs="Arial"/>
                <w:sz w:val="18"/>
                <w:szCs w:val="18"/>
              </w:rPr>
              <w:t>6.2(a)</w:t>
            </w:r>
          </w:p>
        </w:tc>
        <w:tc>
          <w:tcPr>
            <w:tcW w:w="3969" w:type="dxa"/>
          </w:tcPr>
          <w:p w:rsidR="00334AB1" w:rsidRPr="00D90160" w:rsidRDefault="00334AB1" w:rsidP="00334AB1">
            <w:pPr>
              <w:rPr>
                <w:rFonts w:asciiTheme="minorHAnsi" w:hAnsiTheme="minorHAnsi" w:cs="Arial"/>
                <w:sz w:val="18"/>
                <w:szCs w:val="18"/>
              </w:rPr>
            </w:pPr>
            <w:r>
              <w:rPr>
                <w:rFonts w:asciiTheme="minorHAnsi" w:hAnsiTheme="minorHAnsi" w:cs="Arial"/>
                <w:sz w:val="18"/>
                <w:szCs w:val="18"/>
              </w:rPr>
              <w:t>A</w:t>
            </w:r>
            <w:r w:rsidRPr="00334AB1">
              <w:rPr>
                <w:rFonts w:asciiTheme="minorHAnsi" w:hAnsiTheme="minorHAnsi" w:cs="Arial"/>
                <w:sz w:val="18"/>
                <w:szCs w:val="18"/>
              </w:rPr>
              <w:t xml:space="preserve"> general description of the underlying assets/rights forming the subject matter of the securitisation specifying at least the following, where applicable:</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Pr="00D90160" w:rsidRDefault="00334AB1" w:rsidP="00C137DF">
            <w:pPr>
              <w:rPr>
                <w:rFonts w:asciiTheme="minorHAnsi" w:hAnsiTheme="minorHAnsi" w:cs="Arial"/>
                <w:sz w:val="18"/>
                <w:szCs w:val="18"/>
              </w:rPr>
            </w:pPr>
            <w:r>
              <w:rPr>
                <w:rFonts w:asciiTheme="minorHAnsi" w:hAnsiTheme="minorHAnsi" w:cs="Arial"/>
                <w:sz w:val="18"/>
                <w:szCs w:val="18"/>
              </w:rPr>
              <w:t>6.2(a)(</w:t>
            </w:r>
            <w:proofErr w:type="spellStart"/>
            <w:r>
              <w:rPr>
                <w:rFonts w:asciiTheme="minorHAnsi" w:hAnsiTheme="minorHAnsi" w:cs="Arial"/>
                <w:sz w:val="18"/>
                <w:szCs w:val="18"/>
              </w:rPr>
              <w:t>i</w:t>
            </w:r>
            <w:proofErr w:type="spellEnd"/>
            <w:r>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the legal jurisdiction(</w:t>
            </w:r>
            <w:r>
              <w:rPr>
                <w:rFonts w:asciiTheme="minorHAnsi" w:hAnsiTheme="minorHAnsi" w:cs="Arial"/>
                <w:sz w:val="18"/>
                <w:szCs w:val="18"/>
              </w:rPr>
              <w:t>s) where the assets are located</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6.2(a)(i</w:t>
            </w:r>
            <w:r>
              <w:rPr>
                <w:rFonts w:asciiTheme="minorHAnsi" w:hAnsiTheme="minorHAnsi" w:cs="Arial"/>
                <w:sz w:val="18"/>
                <w:szCs w:val="18"/>
              </w:rPr>
              <w:t>i</w:t>
            </w:r>
            <w:r w:rsidRPr="008274F0">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w:t>
            </w:r>
            <w:r>
              <w:rPr>
                <w:rFonts w:asciiTheme="minorHAnsi" w:hAnsiTheme="minorHAnsi" w:cs="Arial"/>
                <w:sz w:val="18"/>
                <w:szCs w:val="18"/>
              </w:rPr>
              <w:t>he title/recourse to the assets</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w:t>
            </w:r>
            <w:r>
              <w:rPr>
                <w:rFonts w:asciiTheme="minorHAnsi" w:hAnsiTheme="minorHAnsi" w:cs="Arial"/>
                <w:sz w:val="18"/>
                <w:szCs w:val="18"/>
              </w:rPr>
              <w:t>(iii</w:t>
            </w:r>
            <w:r w:rsidRPr="008274F0">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 xml:space="preserve">the eligibility criteria for the selection of the assets must be fully stated in the placing document or pricing supplement and a statement must be included that any amendments to the eligibility criteria will require approval from holders of debt securities in </w:t>
            </w:r>
            <w:r>
              <w:rPr>
                <w:rFonts w:asciiTheme="minorHAnsi" w:hAnsiTheme="minorHAnsi" w:cs="Arial"/>
                <w:sz w:val="18"/>
                <w:szCs w:val="18"/>
              </w:rPr>
              <w:t>accordance with paragraph 7.26</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6.2(a)(i</w:t>
            </w:r>
            <w:r>
              <w:rPr>
                <w:rFonts w:asciiTheme="minorHAnsi" w:hAnsiTheme="minorHAnsi" w:cs="Arial"/>
                <w:sz w:val="18"/>
                <w:szCs w:val="18"/>
              </w:rPr>
              <w:t>v</w:t>
            </w:r>
            <w:r w:rsidRPr="008274F0">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 xml:space="preserve">the number and </w:t>
            </w:r>
            <w:r>
              <w:rPr>
                <w:rFonts w:asciiTheme="minorHAnsi" w:hAnsiTheme="minorHAnsi" w:cs="Arial"/>
                <w:sz w:val="18"/>
                <w:szCs w:val="18"/>
              </w:rPr>
              <w:t>value of the assets in the pool</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w:t>
            </w:r>
            <w:r>
              <w:rPr>
                <w:rFonts w:asciiTheme="minorHAnsi" w:hAnsiTheme="minorHAnsi" w:cs="Arial"/>
                <w:sz w:val="18"/>
                <w:szCs w:val="18"/>
              </w:rPr>
              <w:t>(v</w:t>
            </w:r>
            <w:r w:rsidRPr="008274F0">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Pr>
                <w:rFonts w:asciiTheme="minorHAnsi" w:hAnsiTheme="minorHAnsi" w:cs="Arial"/>
                <w:sz w:val="18"/>
                <w:szCs w:val="18"/>
              </w:rPr>
              <w:t>the seasoning of the assets</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w:t>
            </w:r>
            <w:r>
              <w:rPr>
                <w:rFonts w:asciiTheme="minorHAnsi" w:hAnsiTheme="minorHAnsi" w:cs="Arial"/>
                <w:sz w:val="18"/>
                <w:szCs w:val="18"/>
              </w:rPr>
              <w:t>v</w:t>
            </w:r>
            <w:r w:rsidRPr="008274F0">
              <w:rPr>
                <w:rFonts w:asciiTheme="minorHAnsi" w:hAnsiTheme="minorHAnsi" w:cs="Arial"/>
                <w:sz w:val="18"/>
                <w:szCs w:val="18"/>
              </w:rPr>
              <w:t>i)</w:t>
            </w:r>
          </w:p>
        </w:tc>
        <w:tc>
          <w:tcPr>
            <w:tcW w:w="3969" w:type="dxa"/>
          </w:tcPr>
          <w:p w:rsidR="00334AB1" w:rsidRPr="00334AB1" w:rsidRDefault="00334AB1" w:rsidP="00D3774A">
            <w:pPr>
              <w:rPr>
                <w:rFonts w:asciiTheme="minorHAnsi" w:hAnsiTheme="minorHAnsi" w:cs="Arial"/>
                <w:sz w:val="18"/>
                <w:szCs w:val="18"/>
              </w:rPr>
            </w:pPr>
            <w:r>
              <w:rPr>
                <w:rFonts w:asciiTheme="minorHAnsi" w:hAnsiTheme="minorHAnsi" w:cs="Arial"/>
                <w:sz w:val="18"/>
                <w:szCs w:val="18"/>
              </w:rPr>
              <w:t>the level of collateralisation</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w:t>
            </w:r>
            <w:r>
              <w:rPr>
                <w:rFonts w:asciiTheme="minorHAnsi" w:hAnsiTheme="minorHAnsi" w:cs="Arial"/>
                <w:sz w:val="18"/>
                <w:szCs w:val="18"/>
              </w:rPr>
              <w:t>vi</w:t>
            </w:r>
            <w:r w:rsidRPr="008274F0">
              <w:rPr>
                <w:rFonts w:asciiTheme="minorHAnsi" w:hAnsiTheme="minorHAnsi" w:cs="Arial"/>
                <w:sz w:val="18"/>
                <w:szCs w:val="18"/>
              </w:rPr>
              <w:t>i)</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rights of the applicant issuer or seller/originator to substitute the ass</w:t>
            </w:r>
            <w:r>
              <w:rPr>
                <w:rFonts w:asciiTheme="minorHAnsi" w:hAnsiTheme="minorHAnsi" w:cs="Arial"/>
                <w:sz w:val="18"/>
                <w:szCs w:val="18"/>
              </w:rPr>
              <w:t>ets and the qualifying criteria</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w:t>
            </w:r>
            <w:r>
              <w:rPr>
                <w:rFonts w:asciiTheme="minorHAnsi" w:hAnsiTheme="minorHAnsi" w:cs="Arial"/>
                <w:sz w:val="18"/>
                <w:szCs w:val="18"/>
              </w:rPr>
              <w:t>vii</w:t>
            </w:r>
            <w:r w:rsidRPr="008274F0">
              <w:rPr>
                <w:rFonts w:asciiTheme="minorHAnsi" w:hAnsiTheme="minorHAnsi" w:cs="Arial"/>
                <w:sz w:val="18"/>
                <w:szCs w:val="18"/>
              </w:rPr>
              <w:t>i)</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the treatment of early amortisation</w:t>
            </w:r>
            <w:r>
              <w:rPr>
                <w:rFonts w:asciiTheme="minorHAnsi" w:hAnsiTheme="minorHAnsi" w:cs="Arial"/>
                <w:sz w:val="18"/>
                <w:szCs w:val="18"/>
              </w:rPr>
              <w:t>/pre-payments of the assets</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8274F0">
              <w:rPr>
                <w:rFonts w:asciiTheme="minorHAnsi" w:hAnsiTheme="minorHAnsi" w:cs="Arial"/>
                <w:sz w:val="18"/>
                <w:szCs w:val="18"/>
              </w:rPr>
              <w:t>6.2(a)(i</w:t>
            </w:r>
            <w:r>
              <w:rPr>
                <w:rFonts w:asciiTheme="minorHAnsi" w:hAnsiTheme="minorHAnsi" w:cs="Arial"/>
                <w:sz w:val="18"/>
                <w:szCs w:val="18"/>
              </w:rPr>
              <w:t>x</w:t>
            </w:r>
            <w:r w:rsidRPr="008274F0">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the general characteristics and descriptions of the underlying assets, providing the details where applicable as contained in Schedule 4 Form A3 a</w:t>
            </w:r>
            <w:r>
              <w:rPr>
                <w:rFonts w:asciiTheme="minorHAnsi" w:hAnsiTheme="minorHAnsi" w:cs="Arial"/>
                <w:sz w:val="18"/>
                <w:szCs w:val="18"/>
              </w:rPr>
              <w:t>vailable on the JSE website</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2"/>
                <w:numId w:val="19"/>
              </w:numPr>
              <w:ind w:left="505" w:hanging="505"/>
              <w:jc w:val="left"/>
              <w:rPr>
                <w:rFonts w:asciiTheme="minorHAnsi" w:hAnsiTheme="minorHAnsi" w:cs="Arial"/>
                <w:sz w:val="18"/>
                <w:szCs w:val="18"/>
              </w:rPr>
            </w:pPr>
          </w:p>
        </w:tc>
        <w:tc>
          <w:tcPr>
            <w:tcW w:w="1417" w:type="dxa"/>
          </w:tcPr>
          <w:p w:rsidR="00334AB1" w:rsidRPr="00D90160" w:rsidRDefault="00334AB1" w:rsidP="00C137DF">
            <w:pPr>
              <w:rPr>
                <w:rFonts w:asciiTheme="minorHAnsi" w:hAnsiTheme="minorHAnsi" w:cs="Arial"/>
                <w:sz w:val="18"/>
                <w:szCs w:val="18"/>
              </w:rPr>
            </w:pPr>
            <w:r>
              <w:rPr>
                <w:rFonts w:asciiTheme="minorHAnsi" w:hAnsiTheme="minorHAnsi" w:cs="Arial"/>
                <w:sz w:val="18"/>
                <w:szCs w:val="18"/>
              </w:rPr>
              <w:t>6.2(b)</w:t>
            </w:r>
          </w:p>
        </w:tc>
        <w:tc>
          <w:tcPr>
            <w:tcW w:w="3969" w:type="dxa"/>
          </w:tcPr>
          <w:p w:rsidR="00334AB1" w:rsidRPr="00D90160" w:rsidRDefault="00334AB1" w:rsidP="00D3774A">
            <w:pPr>
              <w:rPr>
                <w:rFonts w:asciiTheme="minorHAnsi" w:hAnsiTheme="minorHAnsi" w:cs="Arial"/>
                <w:sz w:val="18"/>
                <w:szCs w:val="18"/>
              </w:rPr>
            </w:pPr>
            <w:r>
              <w:rPr>
                <w:sz w:val="18"/>
                <w:szCs w:val="18"/>
              </w:rPr>
              <w:t>Details on the following:</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3"/>
                <w:numId w:val="19"/>
              </w:numPr>
              <w:ind w:left="646" w:hanging="646"/>
              <w:jc w:val="left"/>
              <w:rPr>
                <w:rFonts w:asciiTheme="minorHAnsi" w:hAnsiTheme="minorHAnsi" w:cs="Arial"/>
                <w:sz w:val="18"/>
                <w:szCs w:val="18"/>
              </w:rPr>
            </w:pPr>
          </w:p>
        </w:tc>
        <w:tc>
          <w:tcPr>
            <w:tcW w:w="1417" w:type="dxa"/>
          </w:tcPr>
          <w:p w:rsidR="00334AB1" w:rsidRPr="00D90160" w:rsidRDefault="00334AB1" w:rsidP="00C137DF">
            <w:pPr>
              <w:rPr>
                <w:rFonts w:asciiTheme="minorHAnsi" w:hAnsiTheme="minorHAnsi" w:cs="Arial"/>
                <w:sz w:val="18"/>
                <w:szCs w:val="18"/>
              </w:rPr>
            </w:pPr>
            <w:r>
              <w:rPr>
                <w:rFonts w:asciiTheme="minorHAnsi" w:hAnsiTheme="minorHAnsi" w:cs="Arial"/>
                <w:sz w:val="18"/>
                <w:szCs w:val="18"/>
              </w:rPr>
              <w:t>6.2(b)(</w:t>
            </w:r>
            <w:proofErr w:type="spellStart"/>
            <w:r>
              <w:rPr>
                <w:rFonts w:asciiTheme="minorHAnsi" w:hAnsiTheme="minorHAnsi" w:cs="Arial"/>
                <w:sz w:val="18"/>
                <w:szCs w:val="18"/>
              </w:rPr>
              <w:t>i</w:t>
            </w:r>
            <w:proofErr w:type="spellEnd"/>
            <w:r>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a description of the sale or transfer of the assets or assignment of any rights in the assets to the applicant issuer, indicating the extent of the right of recourse to the ori</w:t>
            </w:r>
            <w:r>
              <w:rPr>
                <w:rFonts w:asciiTheme="minorHAnsi" w:hAnsiTheme="minorHAnsi" w:cs="Arial"/>
                <w:sz w:val="18"/>
                <w:szCs w:val="18"/>
              </w:rPr>
              <w:t>ginator or seller of the assets</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DB3634">
              <w:rPr>
                <w:rFonts w:asciiTheme="minorHAnsi" w:hAnsiTheme="minorHAnsi" w:cs="Arial"/>
                <w:sz w:val="18"/>
                <w:szCs w:val="18"/>
              </w:rPr>
              <w:t>6.2(b)(</w:t>
            </w:r>
            <w:r>
              <w:rPr>
                <w:rFonts w:asciiTheme="minorHAnsi" w:hAnsiTheme="minorHAnsi" w:cs="Arial"/>
                <w:sz w:val="18"/>
                <w:szCs w:val="18"/>
              </w:rPr>
              <w:t>i</w:t>
            </w:r>
            <w:r w:rsidRPr="00DB3634">
              <w:rPr>
                <w:rFonts w:asciiTheme="minorHAnsi" w:hAnsiTheme="minorHAnsi" w:cs="Arial"/>
                <w:sz w:val="18"/>
                <w:szCs w:val="18"/>
              </w:rPr>
              <w:t>i)</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 xml:space="preserve">a description of the structure and </w:t>
            </w:r>
            <w:r>
              <w:rPr>
                <w:rFonts w:asciiTheme="minorHAnsi" w:hAnsiTheme="minorHAnsi" w:cs="Arial"/>
                <w:sz w:val="18"/>
                <w:szCs w:val="18"/>
              </w:rPr>
              <w:t>a flow diagram of the structure</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DB3634">
              <w:rPr>
                <w:rFonts w:asciiTheme="minorHAnsi" w:hAnsiTheme="minorHAnsi" w:cs="Arial"/>
                <w:sz w:val="18"/>
                <w:szCs w:val="18"/>
              </w:rPr>
              <w:t>6.2(b)(i</w:t>
            </w:r>
            <w:r>
              <w:rPr>
                <w:rFonts w:asciiTheme="minorHAnsi" w:hAnsiTheme="minorHAnsi" w:cs="Arial"/>
                <w:sz w:val="18"/>
                <w:szCs w:val="18"/>
              </w:rPr>
              <w:t>ii</w:t>
            </w:r>
            <w:r w:rsidRPr="00DB3634">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an explanation of the flow of funds stating:</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E356AC">
              <w:rPr>
                <w:rFonts w:asciiTheme="minorHAnsi" w:hAnsiTheme="minorHAnsi" w:cs="Arial"/>
                <w:sz w:val="18"/>
                <w:szCs w:val="18"/>
              </w:rPr>
              <w:t>6.2(b)(iii)</w:t>
            </w:r>
            <w:r>
              <w:rPr>
                <w:rFonts w:asciiTheme="minorHAnsi" w:hAnsiTheme="minorHAnsi" w:cs="Arial"/>
                <w:sz w:val="18"/>
                <w:szCs w:val="18"/>
              </w:rPr>
              <w:t>(1)</w:t>
            </w:r>
          </w:p>
        </w:tc>
        <w:tc>
          <w:tcPr>
            <w:tcW w:w="3969" w:type="dxa"/>
          </w:tcPr>
          <w:p w:rsidR="00334AB1" w:rsidRPr="00334AB1" w:rsidRDefault="00334AB1" w:rsidP="00D3774A">
            <w:pPr>
              <w:rPr>
                <w:rFonts w:asciiTheme="minorHAnsi" w:hAnsiTheme="minorHAnsi" w:cs="Arial"/>
                <w:sz w:val="18"/>
                <w:szCs w:val="18"/>
              </w:rPr>
            </w:pPr>
            <w:proofErr w:type="gramStart"/>
            <w:r w:rsidRPr="00334AB1">
              <w:rPr>
                <w:rFonts w:asciiTheme="minorHAnsi" w:hAnsiTheme="minorHAnsi" w:cs="Arial"/>
                <w:sz w:val="18"/>
                <w:szCs w:val="18"/>
              </w:rPr>
              <w:t>how</w:t>
            </w:r>
            <w:proofErr w:type="gramEnd"/>
            <w:r w:rsidRPr="00334AB1">
              <w:rPr>
                <w:rFonts w:asciiTheme="minorHAnsi" w:hAnsiTheme="minorHAnsi" w:cs="Arial"/>
                <w:sz w:val="18"/>
                <w:szCs w:val="18"/>
              </w:rPr>
              <w:t xml:space="preserve"> often payments are collected in respect of the underlying assets (</w:t>
            </w:r>
            <w:proofErr w:type="spellStart"/>
            <w:r w:rsidRPr="00334AB1">
              <w:rPr>
                <w:rFonts w:asciiTheme="minorHAnsi" w:hAnsiTheme="minorHAnsi" w:cs="Arial"/>
                <w:sz w:val="18"/>
                <w:szCs w:val="18"/>
              </w:rPr>
              <w:t>eg</w:t>
            </w:r>
            <w:proofErr w:type="spellEnd"/>
            <w:r w:rsidRPr="00334AB1">
              <w:rPr>
                <w:rFonts w:asciiTheme="minorHAnsi" w:hAnsiTheme="minorHAnsi" w:cs="Arial"/>
                <w:sz w:val="18"/>
                <w:szCs w:val="18"/>
              </w:rPr>
              <w:t>. daily/monthly/quarterly, etc.)</w:t>
            </w:r>
          </w:p>
        </w:tc>
        <w:tc>
          <w:tcPr>
            <w:tcW w:w="1843" w:type="dxa"/>
          </w:tcPr>
          <w:p w:rsidR="00334AB1" w:rsidRPr="00D90160" w:rsidRDefault="00334AB1" w:rsidP="00C137DF">
            <w:pPr>
              <w:rPr>
                <w:rFonts w:asciiTheme="minorHAnsi" w:hAnsiTheme="minorHAnsi" w:cs="Arial"/>
                <w:b/>
                <w:sz w:val="18"/>
                <w:szCs w:val="18"/>
              </w:rPr>
            </w:pPr>
          </w:p>
        </w:tc>
        <w:tc>
          <w:tcPr>
            <w:tcW w:w="1843" w:type="dxa"/>
          </w:tcPr>
          <w:p w:rsidR="00334AB1" w:rsidRPr="00D90160" w:rsidRDefault="00334AB1" w:rsidP="00C137DF">
            <w:pPr>
              <w:rPr>
                <w:rFonts w:asciiTheme="minorHAnsi" w:hAnsiTheme="minorHAnsi" w:cs="Arial"/>
                <w:b/>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E356AC">
              <w:rPr>
                <w:rFonts w:asciiTheme="minorHAnsi" w:hAnsiTheme="minorHAnsi" w:cs="Arial"/>
                <w:sz w:val="18"/>
                <w:szCs w:val="18"/>
              </w:rPr>
              <w:t>6.2(b)(iii)</w:t>
            </w:r>
            <w:r>
              <w:rPr>
                <w:rFonts w:asciiTheme="minorHAnsi" w:hAnsiTheme="minorHAnsi" w:cs="Arial"/>
                <w:sz w:val="18"/>
                <w:szCs w:val="18"/>
              </w:rPr>
              <w:t>(2)</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a description of all fees payable by the applicant issuer and the amounts payable</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77169C">
              <w:rPr>
                <w:rFonts w:asciiTheme="minorHAnsi" w:hAnsiTheme="minorHAnsi" w:cs="Arial"/>
                <w:sz w:val="18"/>
                <w:szCs w:val="18"/>
              </w:rPr>
              <w:t>6.2(b)(iii)</w:t>
            </w:r>
            <w:r>
              <w:rPr>
                <w:rFonts w:asciiTheme="minorHAnsi" w:hAnsiTheme="minorHAnsi" w:cs="Arial"/>
                <w:sz w:val="18"/>
                <w:szCs w:val="18"/>
              </w:rPr>
              <w:t>(3</w:t>
            </w:r>
            <w:r w:rsidRPr="0077169C">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the order of priority of paymen</w:t>
            </w:r>
            <w:r>
              <w:rPr>
                <w:rFonts w:asciiTheme="minorHAnsi" w:hAnsiTheme="minorHAnsi" w:cs="Arial"/>
                <w:sz w:val="18"/>
                <w:szCs w:val="18"/>
              </w:rPr>
              <w:t>ts made by the applicant issuer</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77169C">
              <w:rPr>
                <w:rFonts w:asciiTheme="minorHAnsi" w:hAnsiTheme="minorHAnsi" w:cs="Arial"/>
                <w:sz w:val="18"/>
                <w:szCs w:val="18"/>
              </w:rPr>
              <w:t>6.2(b)(iii)</w:t>
            </w:r>
            <w:r>
              <w:rPr>
                <w:rFonts w:asciiTheme="minorHAnsi" w:hAnsiTheme="minorHAnsi" w:cs="Arial"/>
                <w:sz w:val="18"/>
                <w:szCs w:val="18"/>
              </w:rPr>
              <w:t>(4</w:t>
            </w:r>
            <w:r w:rsidRPr="0077169C">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details of any other arrangements upon which payments of interest and principal to holders of de</w:t>
            </w:r>
            <w:r>
              <w:rPr>
                <w:rFonts w:asciiTheme="minorHAnsi" w:hAnsiTheme="minorHAnsi" w:cs="Arial"/>
                <w:sz w:val="18"/>
                <w:szCs w:val="18"/>
              </w:rPr>
              <w:t>bt securities are dependent</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77169C">
              <w:rPr>
                <w:rFonts w:asciiTheme="minorHAnsi" w:hAnsiTheme="minorHAnsi" w:cs="Arial"/>
                <w:sz w:val="18"/>
                <w:szCs w:val="18"/>
              </w:rPr>
              <w:t>6.2(b)(iii)</w:t>
            </w:r>
            <w:r>
              <w:rPr>
                <w:rFonts w:asciiTheme="minorHAnsi" w:hAnsiTheme="minorHAnsi" w:cs="Arial"/>
                <w:sz w:val="18"/>
                <w:szCs w:val="18"/>
              </w:rPr>
              <w:t>(5</w:t>
            </w:r>
            <w:r w:rsidRPr="0077169C">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Pr>
                <w:rFonts w:asciiTheme="minorHAnsi" w:hAnsiTheme="minorHAnsi" w:cs="Arial"/>
                <w:sz w:val="18"/>
                <w:szCs w:val="18"/>
              </w:rPr>
              <w:t>a</w:t>
            </w:r>
            <w:r w:rsidRPr="00334AB1">
              <w:rPr>
                <w:rFonts w:asciiTheme="minorHAnsi" w:hAnsiTheme="minorHAnsi" w:cs="Arial"/>
                <w:sz w:val="18"/>
                <w:szCs w:val="18"/>
              </w:rPr>
              <w:t xml:space="preserve">n indication of where potential material liquidity shortfalls may occur and plans to cover potential </w:t>
            </w:r>
            <w:r>
              <w:rPr>
                <w:rFonts w:asciiTheme="minorHAnsi" w:hAnsiTheme="minorHAnsi" w:cs="Arial"/>
                <w:sz w:val="18"/>
                <w:szCs w:val="18"/>
              </w:rPr>
              <w:t>shortfalls</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0A3008">
              <w:rPr>
                <w:rFonts w:asciiTheme="minorHAnsi" w:hAnsiTheme="minorHAnsi" w:cs="Arial"/>
                <w:sz w:val="18"/>
                <w:szCs w:val="18"/>
              </w:rPr>
              <w:t>6.2(b)(i</w:t>
            </w:r>
            <w:r>
              <w:rPr>
                <w:rFonts w:asciiTheme="minorHAnsi" w:hAnsiTheme="minorHAnsi" w:cs="Arial"/>
                <w:sz w:val="18"/>
                <w:szCs w:val="18"/>
              </w:rPr>
              <w:t>v</w:t>
            </w:r>
            <w:r w:rsidRPr="000A3008">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information regarding the accumulation of surpluses in the applicant issuer and an indication of the investment criteria for the invest</w:t>
            </w:r>
            <w:r>
              <w:rPr>
                <w:rFonts w:asciiTheme="minorHAnsi" w:hAnsiTheme="minorHAnsi" w:cs="Arial"/>
                <w:sz w:val="18"/>
                <w:szCs w:val="18"/>
              </w:rPr>
              <w:t>ment of any liquidity surpluses</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0A3008">
              <w:rPr>
                <w:rFonts w:asciiTheme="minorHAnsi" w:hAnsiTheme="minorHAnsi" w:cs="Arial"/>
                <w:sz w:val="18"/>
                <w:szCs w:val="18"/>
              </w:rPr>
              <w:t>6.2(b)</w:t>
            </w:r>
            <w:r>
              <w:rPr>
                <w:rFonts w:asciiTheme="minorHAnsi" w:hAnsiTheme="minorHAnsi" w:cs="Arial"/>
                <w:sz w:val="18"/>
                <w:szCs w:val="18"/>
              </w:rPr>
              <w:t>(v</w:t>
            </w:r>
            <w:r w:rsidRPr="000A3008">
              <w:rPr>
                <w:rFonts w:asciiTheme="minorHAnsi" w:hAnsiTheme="minorHAnsi" w:cs="Arial"/>
                <w:sz w:val="18"/>
                <w:szCs w:val="18"/>
              </w:rPr>
              <w:t>)</w:t>
            </w:r>
          </w:p>
        </w:tc>
        <w:tc>
          <w:tcPr>
            <w:tcW w:w="3969" w:type="dxa"/>
          </w:tcPr>
          <w:p w:rsidR="00334AB1" w:rsidRPr="00334AB1" w:rsidRDefault="00334AB1" w:rsidP="00D3774A">
            <w:pPr>
              <w:rPr>
                <w:rFonts w:asciiTheme="minorHAnsi" w:hAnsiTheme="minorHAnsi" w:cs="Arial"/>
                <w:sz w:val="18"/>
                <w:szCs w:val="18"/>
              </w:rPr>
            </w:pPr>
            <w:r>
              <w:rPr>
                <w:rFonts w:asciiTheme="minorHAnsi" w:hAnsiTheme="minorHAnsi" w:cs="Arial"/>
                <w:sz w:val="18"/>
                <w:szCs w:val="18"/>
              </w:rPr>
              <w:t>d</w:t>
            </w:r>
            <w:r w:rsidRPr="00334AB1">
              <w:rPr>
                <w:rFonts w:asciiTheme="minorHAnsi" w:hAnsiTheme="minorHAnsi" w:cs="Arial"/>
                <w:sz w:val="18"/>
                <w:szCs w:val="18"/>
              </w:rPr>
              <w:t>etails of any interest held in the debt s</w:t>
            </w:r>
            <w:r>
              <w:rPr>
                <w:rFonts w:asciiTheme="minorHAnsi" w:hAnsiTheme="minorHAnsi" w:cs="Arial"/>
                <w:sz w:val="18"/>
                <w:szCs w:val="18"/>
              </w:rPr>
              <w:t>ecurities by the originator</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3"/>
                <w:numId w:val="19"/>
              </w:numPr>
              <w:ind w:left="646" w:hanging="646"/>
              <w:jc w:val="left"/>
              <w:rPr>
                <w:rFonts w:asciiTheme="minorHAnsi" w:hAnsiTheme="minorHAnsi" w:cs="Arial"/>
                <w:sz w:val="18"/>
                <w:szCs w:val="18"/>
              </w:rPr>
            </w:pPr>
          </w:p>
        </w:tc>
        <w:tc>
          <w:tcPr>
            <w:tcW w:w="1417" w:type="dxa"/>
          </w:tcPr>
          <w:p w:rsidR="00334AB1" w:rsidRDefault="00334AB1">
            <w:r w:rsidRPr="000A3008">
              <w:rPr>
                <w:rFonts w:asciiTheme="minorHAnsi" w:hAnsiTheme="minorHAnsi" w:cs="Arial"/>
                <w:sz w:val="18"/>
                <w:szCs w:val="18"/>
              </w:rPr>
              <w:t>6.2(b)</w:t>
            </w:r>
            <w:r>
              <w:rPr>
                <w:rFonts w:asciiTheme="minorHAnsi" w:hAnsiTheme="minorHAnsi" w:cs="Arial"/>
                <w:sz w:val="18"/>
                <w:szCs w:val="18"/>
              </w:rPr>
              <w:t>(v</w:t>
            </w:r>
            <w:r w:rsidRPr="000A3008">
              <w:rPr>
                <w:rFonts w:asciiTheme="minorHAnsi" w:hAnsiTheme="minorHAnsi" w:cs="Arial"/>
                <w:sz w:val="18"/>
                <w:szCs w:val="18"/>
              </w:rPr>
              <w:t>i)</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the name, address, description and significant business activities of:</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CF4720">
              <w:rPr>
                <w:rFonts w:asciiTheme="minorHAnsi" w:hAnsiTheme="minorHAnsi" w:cs="Arial"/>
                <w:sz w:val="18"/>
                <w:szCs w:val="18"/>
              </w:rPr>
              <w:t>6.2(b)(vi)</w:t>
            </w:r>
            <w:r>
              <w:rPr>
                <w:rFonts w:asciiTheme="minorHAnsi" w:hAnsiTheme="minorHAnsi" w:cs="Arial"/>
                <w:sz w:val="18"/>
                <w:szCs w:val="18"/>
              </w:rPr>
              <w:t>(1)</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the originator of the underlyi</w:t>
            </w:r>
            <w:r>
              <w:rPr>
                <w:rFonts w:asciiTheme="minorHAnsi" w:hAnsiTheme="minorHAnsi" w:cs="Arial"/>
                <w:sz w:val="18"/>
                <w:szCs w:val="18"/>
              </w:rPr>
              <w:t>ng assets to the securitisation</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CF4720">
              <w:rPr>
                <w:rFonts w:asciiTheme="minorHAnsi" w:hAnsiTheme="minorHAnsi" w:cs="Arial"/>
                <w:sz w:val="18"/>
                <w:szCs w:val="18"/>
              </w:rPr>
              <w:t>6.2(b)(vi)</w:t>
            </w:r>
            <w:r>
              <w:rPr>
                <w:rFonts w:asciiTheme="minorHAnsi" w:hAnsiTheme="minorHAnsi" w:cs="Arial"/>
                <w:sz w:val="18"/>
                <w:szCs w:val="18"/>
              </w:rPr>
              <w:t>(2)</w:t>
            </w:r>
          </w:p>
        </w:tc>
        <w:tc>
          <w:tcPr>
            <w:tcW w:w="3969" w:type="dxa"/>
          </w:tcPr>
          <w:p w:rsidR="00334AB1" w:rsidRPr="00334AB1" w:rsidRDefault="00334AB1" w:rsidP="00D3774A">
            <w:pPr>
              <w:rPr>
                <w:rFonts w:asciiTheme="minorHAnsi" w:hAnsiTheme="minorHAnsi" w:cs="Arial"/>
                <w:sz w:val="18"/>
                <w:szCs w:val="18"/>
              </w:rPr>
            </w:pPr>
            <w:r w:rsidRPr="00334AB1">
              <w:rPr>
                <w:rFonts w:asciiTheme="minorHAnsi" w:hAnsiTheme="minorHAnsi" w:cs="Arial"/>
                <w:sz w:val="18"/>
                <w:szCs w:val="18"/>
              </w:rPr>
              <w:t>the seller of the underlying assets to the securitisation (if different to the origina</w:t>
            </w:r>
            <w:r>
              <w:rPr>
                <w:rFonts w:asciiTheme="minorHAnsi" w:hAnsiTheme="minorHAnsi" w:cs="Arial"/>
                <w:sz w:val="18"/>
                <w:szCs w:val="18"/>
              </w:rPr>
              <w:t>tor)</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D3774A">
            <w:pPr>
              <w:numPr>
                <w:ilvl w:val="4"/>
                <w:numId w:val="19"/>
              </w:numPr>
              <w:ind w:left="794" w:hanging="794"/>
              <w:jc w:val="left"/>
              <w:rPr>
                <w:rFonts w:asciiTheme="minorHAnsi" w:hAnsiTheme="minorHAnsi" w:cs="Arial"/>
                <w:sz w:val="18"/>
                <w:szCs w:val="18"/>
              </w:rPr>
            </w:pPr>
          </w:p>
        </w:tc>
        <w:tc>
          <w:tcPr>
            <w:tcW w:w="1417" w:type="dxa"/>
          </w:tcPr>
          <w:p w:rsidR="00334AB1" w:rsidRDefault="00334AB1">
            <w:r w:rsidRPr="00CF4720">
              <w:rPr>
                <w:rFonts w:asciiTheme="minorHAnsi" w:hAnsiTheme="minorHAnsi" w:cs="Arial"/>
                <w:sz w:val="18"/>
                <w:szCs w:val="18"/>
              </w:rPr>
              <w:t>6.2(b)(vi)</w:t>
            </w:r>
            <w:r>
              <w:rPr>
                <w:rFonts w:asciiTheme="minorHAnsi" w:hAnsiTheme="minorHAnsi" w:cs="Arial"/>
                <w:sz w:val="18"/>
                <w:szCs w:val="18"/>
              </w:rPr>
              <w:t>(3)</w:t>
            </w:r>
          </w:p>
        </w:tc>
        <w:tc>
          <w:tcPr>
            <w:tcW w:w="3969" w:type="dxa"/>
          </w:tcPr>
          <w:p w:rsidR="00334AB1" w:rsidRPr="00334AB1" w:rsidRDefault="00334AB1" w:rsidP="00D3774A">
            <w:pPr>
              <w:rPr>
                <w:rFonts w:asciiTheme="minorHAnsi" w:hAnsiTheme="minorHAnsi" w:cs="Arial"/>
                <w:sz w:val="18"/>
                <w:szCs w:val="18"/>
              </w:rPr>
            </w:pPr>
            <w:proofErr w:type="gramStart"/>
            <w:r w:rsidRPr="00334AB1">
              <w:rPr>
                <w:rFonts w:asciiTheme="minorHAnsi" w:hAnsiTheme="minorHAnsi" w:cs="Arial"/>
                <w:sz w:val="18"/>
                <w:szCs w:val="18"/>
              </w:rPr>
              <w:t>the</w:t>
            </w:r>
            <w:proofErr w:type="gramEnd"/>
            <w:r w:rsidRPr="00334AB1">
              <w:rPr>
                <w:rFonts w:asciiTheme="minorHAnsi" w:hAnsiTheme="minorHAnsi" w:cs="Arial"/>
                <w:sz w:val="18"/>
                <w:szCs w:val="18"/>
              </w:rPr>
              <w:t xml:space="preserve"> servicing agent or equivalent. A summary of the servicing agent’s responsibilities and a summary of the provisions relating to the appointment or removal of the servicing agent and back-up servicing agent and their details must also be included in the placing</w:t>
            </w:r>
            <w:r>
              <w:rPr>
                <w:rFonts w:asciiTheme="minorHAnsi" w:hAnsiTheme="minorHAnsi" w:cs="Arial"/>
                <w:sz w:val="18"/>
                <w:szCs w:val="18"/>
              </w:rPr>
              <w:t xml:space="preserve"> document or pricing supplement</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334AB1">
            <w:pPr>
              <w:numPr>
                <w:ilvl w:val="1"/>
                <w:numId w:val="19"/>
              </w:numPr>
              <w:ind w:left="431" w:hanging="431"/>
              <w:jc w:val="left"/>
              <w:rPr>
                <w:rFonts w:asciiTheme="minorHAnsi" w:hAnsiTheme="minorHAnsi" w:cs="Arial"/>
                <w:sz w:val="18"/>
                <w:szCs w:val="18"/>
              </w:rPr>
            </w:pPr>
          </w:p>
        </w:tc>
        <w:tc>
          <w:tcPr>
            <w:tcW w:w="1417" w:type="dxa"/>
          </w:tcPr>
          <w:p w:rsidR="00334AB1" w:rsidRPr="00D90160" w:rsidRDefault="00334AB1" w:rsidP="00C137DF">
            <w:pPr>
              <w:rPr>
                <w:rFonts w:asciiTheme="minorHAnsi" w:hAnsiTheme="minorHAnsi"/>
                <w:sz w:val="18"/>
                <w:szCs w:val="18"/>
              </w:rPr>
            </w:pPr>
            <w:r>
              <w:rPr>
                <w:rFonts w:asciiTheme="minorHAnsi" w:hAnsiTheme="minorHAnsi"/>
                <w:sz w:val="18"/>
                <w:szCs w:val="18"/>
              </w:rPr>
              <w:t>6.3</w:t>
            </w:r>
          </w:p>
        </w:tc>
        <w:tc>
          <w:tcPr>
            <w:tcW w:w="3969" w:type="dxa"/>
          </w:tcPr>
          <w:p w:rsidR="00334AB1" w:rsidRPr="00D90160" w:rsidRDefault="00334AB1" w:rsidP="00D3774A">
            <w:pPr>
              <w:rPr>
                <w:rFonts w:asciiTheme="minorHAnsi" w:hAnsiTheme="minorHAnsi" w:cs="Arial"/>
                <w:sz w:val="18"/>
                <w:szCs w:val="18"/>
              </w:rPr>
            </w:pPr>
            <w:r>
              <w:rPr>
                <w:sz w:val="18"/>
                <w:szCs w:val="18"/>
              </w:rPr>
              <w:t>The following information, as required by paragraph 6.2, can instead be included in the report produced by issuers for its investors, provided that the website (where such report will be available) must be included in the placing document or pricing supplement and such report must be available on the relevant website at least 1 business day before the issue date:</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D3774A" w:rsidRPr="00D90160" w:rsidTr="00C137DF">
        <w:tc>
          <w:tcPr>
            <w:tcW w:w="851" w:type="dxa"/>
          </w:tcPr>
          <w:p w:rsidR="00D3774A" w:rsidRPr="00D90160" w:rsidRDefault="00D3774A" w:rsidP="00D3774A">
            <w:pPr>
              <w:numPr>
                <w:ilvl w:val="2"/>
                <w:numId w:val="19"/>
              </w:numPr>
              <w:ind w:left="505" w:hanging="505"/>
              <w:jc w:val="left"/>
              <w:rPr>
                <w:rFonts w:asciiTheme="minorHAnsi" w:hAnsiTheme="minorHAnsi" w:cs="Arial"/>
                <w:sz w:val="18"/>
                <w:szCs w:val="18"/>
              </w:rPr>
            </w:pPr>
          </w:p>
        </w:tc>
        <w:tc>
          <w:tcPr>
            <w:tcW w:w="1417" w:type="dxa"/>
          </w:tcPr>
          <w:p w:rsidR="00D3774A" w:rsidRPr="00D90160" w:rsidRDefault="00D3774A" w:rsidP="00C137DF">
            <w:pPr>
              <w:rPr>
                <w:rFonts w:asciiTheme="minorHAnsi" w:hAnsiTheme="minorHAnsi"/>
                <w:sz w:val="18"/>
                <w:szCs w:val="18"/>
              </w:rPr>
            </w:pPr>
            <w:r>
              <w:rPr>
                <w:rFonts w:asciiTheme="minorHAnsi" w:hAnsiTheme="minorHAnsi"/>
                <w:sz w:val="18"/>
                <w:szCs w:val="18"/>
              </w:rPr>
              <w:t>6.3(a)</w:t>
            </w:r>
          </w:p>
        </w:tc>
        <w:tc>
          <w:tcPr>
            <w:tcW w:w="3969" w:type="dxa"/>
          </w:tcPr>
          <w:p w:rsidR="00D3774A" w:rsidRPr="00D3774A" w:rsidRDefault="00D3774A" w:rsidP="00D3774A">
            <w:pPr>
              <w:rPr>
                <w:sz w:val="18"/>
                <w:szCs w:val="18"/>
              </w:rPr>
            </w:pPr>
            <w:r>
              <w:rPr>
                <w:sz w:val="18"/>
                <w:szCs w:val="18"/>
              </w:rPr>
              <w:t>6.2(a)(iv)</w:t>
            </w:r>
          </w:p>
        </w:tc>
        <w:tc>
          <w:tcPr>
            <w:tcW w:w="1843" w:type="dxa"/>
          </w:tcPr>
          <w:p w:rsidR="00D3774A" w:rsidRPr="00D90160" w:rsidRDefault="00D3774A" w:rsidP="00C137DF">
            <w:pPr>
              <w:rPr>
                <w:rFonts w:asciiTheme="minorHAnsi" w:hAnsiTheme="minorHAnsi" w:cs="Arial"/>
                <w:sz w:val="18"/>
                <w:szCs w:val="18"/>
              </w:rPr>
            </w:pPr>
          </w:p>
        </w:tc>
        <w:tc>
          <w:tcPr>
            <w:tcW w:w="1843" w:type="dxa"/>
          </w:tcPr>
          <w:p w:rsidR="00D3774A" w:rsidRPr="00D90160" w:rsidRDefault="00D3774A" w:rsidP="00C137DF">
            <w:pPr>
              <w:rPr>
                <w:rFonts w:asciiTheme="minorHAnsi" w:hAnsiTheme="minorHAnsi" w:cs="Arial"/>
                <w:sz w:val="18"/>
                <w:szCs w:val="18"/>
              </w:rPr>
            </w:pPr>
          </w:p>
        </w:tc>
      </w:tr>
      <w:tr w:rsidR="00D3774A" w:rsidRPr="00D90160" w:rsidTr="00C137DF">
        <w:tc>
          <w:tcPr>
            <w:tcW w:w="851" w:type="dxa"/>
          </w:tcPr>
          <w:p w:rsidR="00D3774A" w:rsidRPr="00D90160" w:rsidRDefault="00D3774A" w:rsidP="00334AB1">
            <w:pPr>
              <w:numPr>
                <w:ilvl w:val="2"/>
                <w:numId w:val="19"/>
              </w:numPr>
              <w:ind w:left="505" w:hanging="505"/>
              <w:jc w:val="left"/>
              <w:rPr>
                <w:rFonts w:asciiTheme="minorHAnsi" w:hAnsiTheme="minorHAnsi" w:cs="Arial"/>
                <w:sz w:val="18"/>
                <w:szCs w:val="18"/>
              </w:rPr>
            </w:pPr>
          </w:p>
        </w:tc>
        <w:tc>
          <w:tcPr>
            <w:tcW w:w="1417" w:type="dxa"/>
          </w:tcPr>
          <w:p w:rsidR="00D3774A" w:rsidRDefault="00D3774A">
            <w:pPr>
              <w:rPr>
                <w:rFonts w:asciiTheme="minorHAnsi" w:hAnsiTheme="minorHAnsi"/>
                <w:sz w:val="18"/>
                <w:szCs w:val="18"/>
              </w:rPr>
            </w:pPr>
            <w:r>
              <w:rPr>
                <w:rFonts w:asciiTheme="minorHAnsi" w:hAnsiTheme="minorHAnsi"/>
                <w:sz w:val="18"/>
                <w:szCs w:val="18"/>
              </w:rPr>
              <w:t>6.3(b</w:t>
            </w:r>
            <w:r w:rsidRPr="007155E5">
              <w:rPr>
                <w:rFonts w:asciiTheme="minorHAnsi" w:hAnsiTheme="minorHAnsi"/>
                <w:sz w:val="18"/>
                <w:szCs w:val="18"/>
              </w:rPr>
              <w:t>)</w:t>
            </w:r>
          </w:p>
        </w:tc>
        <w:tc>
          <w:tcPr>
            <w:tcW w:w="3969" w:type="dxa"/>
          </w:tcPr>
          <w:p w:rsidR="00D3774A" w:rsidRPr="00D3774A" w:rsidRDefault="00D3774A" w:rsidP="00D3774A">
            <w:pPr>
              <w:rPr>
                <w:sz w:val="18"/>
                <w:szCs w:val="18"/>
              </w:rPr>
            </w:pPr>
            <w:r>
              <w:rPr>
                <w:sz w:val="18"/>
                <w:szCs w:val="18"/>
              </w:rPr>
              <w:t>6.2(a)(v)</w:t>
            </w:r>
          </w:p>
        </w:tc>
        <w:tc>
          <w:tcPr>
            <w:tcW w:w="1843" w:type="dxa"/>
          </w:tcPr>
          <w:p w:rsidR="00D3774A" w:rsidRPr="00D90160" w:rsidRDefault="00D3774A" w:rsidP="00C137DF">
            <w:pPr>
              <w:rPr>
                <w:rFonts w:asciiTheme="minorHAnsi" w:hAnsiTheme="minorHAnsi" w:cs="Arial"/>
                <w:sz w:val="18"/>
                <w:szCs w:val="18"/>
              </w:rPr>
            </w:pPr>
          </w:p>
        </w:tc>
        <w:tc>
          <w:tcPr>
            <w:tcW w:w="1843" w:type="dxa"/>
          </w:tcPr>
          <w:p w:rsidR="00D3774A" w:rsidRPr="00D90160" w:rsidRDefault="00D3774A" w:rsidP="00C137DF">
            <w:pPr>
              <w:rPr>
                <w:rFonts w:asciiTheme="minorHAnsi" w:hAnsiTheme="minorHAnsi" w:cs="Arial"/>
                <w:sz w:val="18"/>
                <w:szCs w:val="18"/>
              </w:rPr>
            </w:pPr>
          </w:p>
        </w:tc>
      </w:tr>
      <w:tr w:rsidR="00D3774A" w:rsidRPr="00D90160" w:rsidTr="00C137DF">
        <w:tc>
          <w:tcPr>
            <w:tcW w:w="851" w:type="dxa"/>
          </w:tcPr>
          <w:p w:rsidR="00D3774A" w:rsidRPr="00D90160" w:rsidRDefault="00D3774A" w:rsidP="00334AB1">
            <w:pPr>
              <w:numPr>
                <w:ilvl w:val="2"/>
                <w:numId w:val="19"/>
              </w:numPr>
              <w:ind w:left="505" w:hanging="505"/>
              <w:jc w:val="left"/>
              <w:rPr>
                <w:rFonts w:asciiTheme="minorHAnsi" w:hAnsiTheme="minorHAnsi" w:cs="Arial"/>
                <w:sz w:val="18"/>
                <w:szCs w:val="18"/>
              </w:rPr>
            </w:pPr>
          </w:p>
        </w:tc>
        <w:tc>
          <w:tcPr>
            <w:tcW w:w="1417" w:type="dxa"/>
          </w:tcPr>
          <w:p w:rsidR="00D3774A" w:rsidRDefault="00D3774A">
            <w:r>
              <w:rPr>
                <w:rFonts w:asciiTheme="minorHAnsi" w:hAnsiTheme="minorHAnsi"/>
                <w:sz w:val="18"/>
                <w:szCs w:val="18"/>
              </w:rPr>
              <w:t>6.3(c</w:t>
            </w:r>
            <w:r w:rsidRPr="007155E5">
              <w:rPr>
                <w:rFonts w:asciiTheme="minorHAnsi" w:hAnsiTheme="minorHAnsi"/>
                <w:sz w:val="18"/>
                <w:szCs w:val="18"/>
              </w:rPr>
              <w:t>)</w:t>
            </w:r>
          </w:p>
        </w:tc>
        <w:tc>
          <w:tcPr>
            <w:tcW w:w="3969" w:type="dxa"/>
          </w:tcPr>
          <w:p w:rsidR="00D3774A" w:rsidRPr="00D3774A" w:rsidRDefault="00D3774A" w:rsidP="00D3774A">
            <w:pPr>
              <w:rPr>
                <w:sz w:val="18"/>
                <w:szCs w:val="18"/>
              </w:rPr>
            </w:pPr>
            <w:r>
              <w:rPr>
                <w:sz w:val="18"/>
                <w:szCs w:val="18"/>
              </w:rPr>
              <w:t>6.2(a)(vi)</w:t>
            </w:r>
          </w:p>
        </w:tc>
        <w:tc>
          <w:tcPr>
            <w:tcW w:w="1843" w:type="dxa"/>
          </w:tcPr>
          <w:p w:rsidR="00D3774A" w:rsidRPr="00D90160" w:rsidRDefault="00D3774A" w:rsidP="00C137DF">
            <w:pPr>
              <w:rPr>
                <w:rFonts w:asciiTheme="minorHAnsi" w:hAnsiTheme="minorHAnsi" w:cs="Arial"/>
                <w:sz w:val="18"/>
                <w:szCs w:val="18"/>
              </w:rPr>
            </w:pPr>
          </w:p>
        </w:tc>
        <w:tc>
          <w:tcPr>
            <w:tcW w:w="1843" w:type="dxa"/>
          </w:tcPr>
          <w:p w:rsidR="00D3774A" w:rsidRPr="00D90160" w:rsidRDefault="00D3774A" w:rsidP="00C137DF">
            <w:pPr>
              <w:rPr>
                <w:rFonts w:asciiTheme="minorHAnsi" w:hAnsiTheme="minorHAnsi" w:cs="Arial"/>
                <w:sz w:val="18"/>
                <w:szCs w:val="18"/>
              </w:rPr>
            </w:pPr>
          </w:p>
        </w:tc>
      </w:tr>
      <w:tr w:rsidR="00D3774A" w:rsidRPr="00D90160" w:rsidTr="00C137DF">
        <w:tc>
          <w:tcPr>
            <w:tcW w:w="851" w:type="dxa"/>
          </w:tcPr>
          <w:p w:rsidR="00D3774A" w:rsidRPr="00D90160" w:rsidRDefault="00D3774A" w:rsidP="00334AB1">
            <w:pPr>
              <w:numPr>
                <w:ilvl w:val="2"/>
                <w:numId w:val="19"/>
              </w:numPr>
              <w:ind w:left="505" w:hanging="505"/>
              <w:jc w:val="left"/>
              <w:rPr>
                <w:rFonts w:asciiTheme="minorHAnsi" w:hAnsiTheme="minorHAnsi" w:cs="Arial"/>
                <w:sz w:val="18"/>
                <w:szCs w:val="18"/>
              </w:rPr>
            </w:pPr>
          </w:p>
        </w:tc>
        <w:tc>
          <w:tcPr>
            <w:tcW w:w="1417" w:type="dxa"/>
          </w:tcPr>
          <w:p w:rsidR="00D3774A" w:rsidRDefault="00D3774A">
            <w:r>
              <w:rPr>
                <w:rFonts w:asciiTheme="minorHAnsi" w:hAnsiTheme="minorHAnsi"/>
                <w:sz w:val="18"/>
                <w:szCs w:val="18"/>
              </w:rPr>
              <w:t>6.3(d</w:t>
            </w:r>
            <w:r w:rsidRPr="007155E5">
              <w:rPr>
                <w:rFonts w:asciiTheme="minorHAnsi" w:hAnsiTheme="minorHAnsi"/>
                <w:sz w:val="18"/>
                <w:szCs w:val="18"/>
              </w:rPr>
              <w:t>)</w:t>
            </w:r>
          </w:p>
        </w:tc>
        <w:tc>
          <w:tcPr>
            <w:tcW w:w="3969" w:type="dxa"/>
          </w:tcPr>
          <w:p w:rsidR="00D3774A" w:rsidRPr="00D3774A" w:rsidRDefault="00D3774A" w:rsidP="00D3774A">
            <w:pPr>
              <w:rPr>
                <w:sz w:val="18"/>
                <w:szCs w:val="18"/>
              </w:rPr>
            </w:pPr>
            <w:r>
              <w:rPr>
                <w:sz w:val="18"/>
                <w:szCs w:val="18"/>
              </w:rPr>
              <w:t>6.2(a)(ix)</w:t>
            </w:r>
          </w:p>
        </w:tc>
        <w:tc>
          <w:tcPr>
            <w:tcW w:w="1843" w:type="dxa"/>
          </w:tcPr>
          <w:p w:rsidR="00D3774A" w:rsidRPr="00D90160" w:rsidRDefault="00D3774A" w:rsidP="00C137DF">
            <w:pPr>
              <w:rPr>
                <w:rFonts w:asciiTheme="minorHAnsi" w:hAnsiTheme="minorHAnsi" w:cs="Arial"/>
                <w:sz w:val="18"/>
                <w:szCs w:val="18"/>
              </w:rPr>
            </w:pPr>
          </w:p>
        </w:tc>
        <w:tc>
          <w:tcPr>
            <w:tcW w:w="1843" w:type="dxa"/>
          </w:tcPr>
          <w:p w:rsidR="00D3774A" w:rsidRPr="00D90160" w:rsidRDefault="00D3774A" w:rsidP="00C137DF">
            <w:pPr>
              <w:rPr>
                <w:rFonts w:asciiTheme="minorHAnsi" w:hAnsiTheme="minorHAnsi" w:cs="Arial"/>
                <w:sz w:val="18"/>
                <w:szCs w:val="18"/>
              </w:rPr>
            </w:pPr>
          </w:p>
        </w:tc>
      </w:tr>
      <w:tr w:rsidR="00D3774A" w:rsidRPr="00D90160" w:rsidTr="00C137DF">
        <w:tc>
          <w:tcPr>
            <w:tcW w:w="851" w:type="dxa"/>
          </w:tcPr>
          <w:p w:rsidR="00D3774A" w:rsidRPr="00D90160" w:rsidRDefault="00D3774A" w:rsidP="00334AB1">
            <w:pPr>
              <w:numPr>
                <w:ilvl w:val="2"/>
                <w:numId w:val="19"/>
              </w:numPr>
              <w:ind w:left="505" w:hanging="505"/>
              <w:jc w:val="left"/>
              <w:rPr>
                <w:rFonts w:asciiTheme="minorHAnsi" w:hAnsiTheme="minorHAnsi" w:cs="Arial"/>
                <w:sz w:val="18"/>
                <w:szCs w:val="18"/>
              </w:rPr>
            </w:pPr>
          </w:p>
        </w:tc>
        <w:tc>
          <w:tcPr>
            <w:tcW w:w="1417" w:type="dxa"/>
          </w:tcPr>
          <w:p w:rsidR="00D3774A" w:rsidRDefault="00D3774A">
            <w:r>
              <w:rPr>
                <w:rFonts w:asciiTheme="minorHAnsi" w:hAnsiTheme="minorHAnsi"/>
                <w:sz w:val="18"/>
                <w:szCs w:val="18"/>
              </w:rPr>
              <w:t>6.3(e</w:t>
            </w:r>
            <w:r w:rsidRPr="007155E5">
              <w:rPr>
                <w:rFonts w:asciiTheme="minorHAnsi" w:hAnsiTheme="minorHAnsi"/>
                <w:sz w:val="18"/>
                <w:szCs w:val="18"/>
              </w:rPr>
              <w:t>)</w:t>
            </w:r>
          </w:p>
        </w:tc>
        <w:tc>
          <w:tcPr>
            <w:tcW w:w="3969" w:type="dxa"/>
          </w:tcPr>
          <w:p w:rsidR="00D3774A" w:rsidRPr="00D3774A" w:rsidRDefault="00D3774A" w:rsidP="00D3774A">
            <w:pPr>
              <w:rPr>
                <w:sz w:val="18"/>
                <w:szCs w:val="18"/>
              </w:rPr>
            </w:pPr>
            <w:r>
              <w:rPr>
                <w:sz w:val="18"/>
                <w:szCs w:val="18"/>
              </w:rPr>
              <w:t>6.2(b)(iii)(1)</w:t>
            </w:r>
          </w:p>
        </w:tc>
        <w:tc>
          <w:tcPr>
            <w:tcW w:w="1843" w:type="dxa"/>
          </w:tcPr>
          <w:p w:rsidR="00D3774A" w:rsidRPr="00D90160" w:rsidRDefault="00D3774A" w:rsidP="00C137DF">
            <w:pPr>
              <w:rPr>
                <w:rFonts w:asciiTheme="minorHAnsi" w:hAnsiTheme="minorHAnsi" w:cs="Arial"/>
                <w:sz w:val="18"/>
                <w:szCs w:val="18"/>
              </w:rPr>
            </w:pPr>
          </w:p>
        </w:tc>
        <w:tc>
          <w:tcPr>
            <w:tcW w:w="1843" w:type="dxa"/>
          </w:tcPr>
          <w:p w:rsidR="00D3774A" w:rsidRPr="00D90160" w:rsidRDefault="00D3774A" w:rsidP="00C137DF">
            <w:pPr>
              <w:rPr>
                <w:rFonts w:asciiTheme="minorHAnsi" w:hAnsiTheme="minorHAnsi" w:cs="Arial"/>
                <w:sz w:val="18"/>
                <w:szCs w:val="18"/>
              </w:rPr>
            </w:pPr>
          </w:p>
        </w:tc>
      </w:tr>
      <w:tr w:rsidR="002D71EC" w:rsidRPr="00D90160" w:rsidTr="00C137DF">
        <w:tc>
          <w:tcPr>
            <w:tcW w:w="851" w:type="dxa"/>
          </w:tcPr>
          <w:p w:rsidR="002D71EC" w:rsidRPr="002D71EC" w:rsidRDefault="002D71EC" w:rsidP="002D71EC">
            <w:pPr>
              <w:numPr>
                <w:ilvl w:val="0"/>
                <w:numId w:val="19"/>
              </w:numPr>
              <w:jc w:val="left"/>
              <w:rPr>
                <w:rFonts w:asciiTheme="minorHAnsi" w:hAnsiTheme="minorHAnsi" w:cs="Arial"/>
                <w:b/>
                <w:i/>
                <w:sz w:val="18"/>
                <w:szCs w:val="18"/>
              </w:rPr>
            </w:pPr>
          </w:p>
        </w:tc>
        <w:tc>
          <w:tcPr>
            <w:tcW w:w="1417" w:type="dxa"/>
          </w:tcPr>
          <w:p w:rsidR="002D71EC" w:rsidRPr="002D71EC" w:rsidRDefault="002D71EC" w:rsidP="00C137DF">
            <w:pPr>
              <w:rPr>
                <w:rFonts w:asciiTheme="minorHAnsi" w:hAnsiTheme="minorHAnsi"/>
                <w:b/>
                <w:i/>
                <w:sz w:val="18"/>
                <w:szCs w:val="18"/>
              </w:rPr>
            </w:pPr>
            <w:r w:rsidRPr="002D71EC">
              <w:rPr>
                <w:rFonts w:asciiTheme="minorHAnsi" w:hAnsiTheme="minorHAnsi"/>
                <w:b/>
                <w:i/>
                <w:sz w:val="18"/>
                <w:szCs w:val="18"/>
              </w:rPr>
              <w:t>6.4 – 6.9</w:t>
            </w:r>
          </w:p>
        </w:tc>
        <w:tc>
          <w:tcPr>
            <w:tcW w:w="7655" w:type="dxa"/>
            <w:gridSpan w:val="3"/>
          </w:tcPr>
          <w:p w:rsidR="002D71EC" w:rsidRPr="002D71EC" w:rsidRDefault="002D71EC" w:rsidP="00C137DF">
            <w:pPr>
              <w:rPr>
                <w:rFonts w:asciiTheme="minorHAnsi" w:hAnsiTheme="minorHAnsi" w:cs="Arial"/>
                <w:b/>
                <w:i/>
                <w:sz w:val="18"/>
                <w:szCs w:val="18"/>
              </w:rPr>
            </w:pPr>
            <w:r w:rsidRPr="002D71EC">
              <w:rPr>
                <w:rFonts w:asciiTheme="minorHAnsi" w:hAnsiTheme="minorHAnsi" w:cs="Arial"/>
                <w:b/>
                <w:i/>
                <w:sz w:val="18"/>
                <w:szCs w:val="18"/>
              </w:rPr>
              <w:t>Other asset-backed debt securities</w:t>
            </w:r>
          </w:p>
        </w:tc>
      </w:tr>
      <w:tr w:rsidR="002D71EC" w:rsidRPr="00D90160" w:rsidTr="00C137DF">
        <w:tc>
          <w:tcPr>
            <w:tcW w:w="851" w:type="dxa"/>
          </w:tcPr>
          <w:p w:rsidR="002D71EC" w:rsidRPr="00D90160" w:rsidRDefault="002D71EC" w:rsidP="002D71EC">
            <w:pPr>
              <w:numPr>
                <w:ilvl w:val="1"/>
                <w:numId w:val="19"/>
              </w:numPr>
              <w:ind w:left="431" w:hanging="431"/>
              <w:jc w:val="left"/>
              <w:rPr>
                <w:rFonts w:asciiTheme="minorHAnsi" w:hAnsiTheme="minorHAnsi" w:cs="Arial"/>
                <w:sz w:val="18"/>
                <w:szCs w:val="18"/>
              </w:rPr>
            </w:pPr>
          </w:p>
        </w:tc>
        <w:tc>
          <w:tcPr>
            <w:tcW w:w="1417" w:type="dxa"/>
          </w:tcPr>
          <w:p w:rsidR="002D71EC" w:rsidRPr="00D90160" w:rsidRDefault="002D71EC" w:rsidP="00C137DF">
            <w:pPr>
              <w:rPr>
                <w:rFonts w:asciiTheme="minorHAnsi" w:hAnsiTheme="minorHAnsi"/>
                <w:sz w:val="18"/>
                <w:szCs w:val="18"/>
              </w:rPr>
            </w:pPr>
            <w:r>
              <w:rPr>
                <w:rFonts w:asciiTheme="minorHAnsi" w:hAnsiTheme="minorHAnsi"/>
                <w:sz w:val="18"/>
                <w:szCs w:val="18"/>
              </w:rPr>
              <w:t>6.6</w:t>
            </w:r>
          </w:p>
        </w:tc>
        <w:tc>
          <w:tcPr>
            <w:tcW w:w="7655" w:type="dxa"/>
            <w:gridSpan w:val="3"/>
          </w:tcPr>
          <w:p w:rsidR="002D71EC" w:rsidRPr="00D90160" w:rsidRDefault="002D71EC" w:rsidP="00C137DF">
            <w:pPr>
              <w:rPr>
                <w:rFonts w:asciiTheme="minorHAnsi" w:hAnsiTheme="minorHAnsi" w:cs="Arial"/>
                <w:sz w:val="18"/>
                <w:szCs w:val="18"/>
              </w:rPr>
            </w:pPr>
            <w:r>
              <w:rPr>
                <w:sz w:val="18"/>
                <w:szCs w:val="18"/>
              </w:rPr>
              <w:t>For asset-backed debt securities, which will be backed by a pool of fungible financial assets and where no obligor accounts for more than 10% of the value of the assets the placing document or pricing supplement published in connection with the issue of the debt securities must, over and above the information required as per section 4, include the following additional information (where applicable):</w:t>
            </w:r>
          </w:p>
        </w:tc>
      </w:tr>
      <w:tr w:rsidR="00334AB1" w:rsidRPr="00D90160" w:rsidTr="00C137DF">
        <w:tc>
          <w:tcPr>
            <w:tcW w:w="851" w:type="dxa"/>
          </w:tcPr>
          <w:p w:rsidR="00334AB1" w:rsidRPr="00D90160" w:rsidRDefault="00334AB1" w:rsidP="002D71EC">
            <w:pPr>
              <w:numPr>
                <w:ilvl w:val="2"/>
                <w:numId w:val="19"/>
              </w:numPr>
              <w:ind w:left="505" w:hanging="505"/>
              <w:jc w:val="left"/>
              <w:rPr>
                <w:rFonts w:asciiTheme="minorHAnsi" w:hAnsiTheme="minorHAnsi" w:cs="Arial"/>
                <w:sz w:val="18"/>
                <w:szCs w:val="18"/>
              </w:rPr>
            </w:pPr>
          </w:p>
        </w:tc>
        <w:tc>
          <w:tcPr>
            <w:tcW w:w="1417" w:type="dxa"/>
          </w:tcPr>
          <w:p w:rsidR="00334AB1" w:rsidRPr="00D90160" w:rsidRDefault="002D71EC" w:rsidP="00C137DF">
            <w:pPr>
              <w:rPr>
                <w:rFonts w:asciiTheme="minorHAnsi" w:hAnsiTheme="minorHAnsi"/>
                <w:sz w:val="18"/>
                <w:szCs w:val="18"/>
              </w:rPr>
            </w:pPr>
            <w:r>
              <w:rPr>
                <w:rFonts w:asciiTheme="minorHAnsi" w:hAnsiTheme="minorHAnsi"/>
                <w:sz w:val="18"/>
                <w:szCs w:val="18"/>
              </w:rPr>
              <w:t>6.6(a)</w:t>
            </w:r>
          </w:p>
        </w:tc>
        <w:tc>
          <w:tcPr>
            <w:tcW w:w="3969" w:type="dxa"/>
          </w:tcPr>
          <w:p w:rsidR="00334AB1" w:rsidRPr="00D90160" w:rsidRDefault="002D71EC" w:rsidP="002D71EC">
            <w:pPr>
              <w:rPr>
                <w:rFonts w:asciiTheme="minorHAnsi" w:hAnsiTheme="minorHAnsi" w:cs="Arial"/>
                <w:sz w:val="18"/>
                <w:szCs w:val="18"/>
              </w:rPr>
            </w:pPr>
            <w:proofErr w:type="gramStart"/>
            <w:r w:rsidRPr="002D71EC">
              <w:rPr>
                <w:rFonts w:asciiTheme="minorHAnsi" w:hAnsiTheme="minorHAnsi" w:cs="Arial"/>
                <w:sz w:val="18"/>
                <w:szCs w:val="18"/>
              </w:rPr>
              <w:t>all</w:t>
            </w:r>
            <w:proofErr w:type="gramEnd"/>
            <w:r w:rsidRPr="002D71EC">
              <w:rPr>
                <w:rFonts w:asciiTheme="minorHAnsi" w:hAnsiTheme="minorHAnsi" w:cs="Arial"/>
                <w:sz w:val="18"/>
                <w:szCs w:val="18"/>
              </w:rPr>
              <w:t xml:space="preserve"> the information required by paragraph 6.2. The information required by paragraphs 6.2(a)(iv), 6.2(a)(v), 6.2(a)(vi), 6.2(a)(ix) and 6.2(b)(iii)(1) can instead be included in the report produced by issuers for its investors, provided that the website (where such report will be available) must be included in the placing document or pricing supplement and the report</w:t>
            </w:r>
            <w:r>
              <w:rPr>
                <w:rFonts w:asciiTheme="minorHAnsi" w:hAnsiTheme="minorHAnsi" w:cs="Arial"/>
                <w:sz w:val="18"/>
                <w:szCs w:val="18"/>
              </w:rPr>
              <w:t xml:space="preserve"> </w:t>
            </w:r>
            <w:r w:rsidRPr="002D71EC">
              <w:rPr>
                <w:rFonts w:asciiTheme="minorHAnsi" w:hAnsiTheme="minorHAnsi" w:cs="Arial"/>
                <w:sz w:val="18"/>
                <w:szCs w:val="18"/>
              </w:rPr>
              <w:t>produced by issuers for its investors must be available on the relevant website at least 1 busines</w:t>
            </w:r>
            <w:r>
              <w:rPr>
                <w:rFonts w:asciiTheme="minorHAnsi" w:hAnsiTheme="minorHAnsi" w:cs="Arial"/>
                <w:sz w:val="18"/>
                <w:szCs w:val="18"/>
              </w:rPr>
              <w:t>s day before the issue date</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2D71EC">
            <w:pPr>
              <w:numPr>
                <w:ilvl w:val="2"/>
                <w:numId w:val="19"/>
              </w:numPr>
              <w:ind w:left="505" w:hanging="505"/>
              <w:jc w:val="left"/>
              <w:rPr>
                <w:rFonts w:asciiTheme="minorHAnsi" w:hAnsiTheme="minorHAnsi" w:cs="Arial"/>
                <w:sz w:val="18"/>
                <w:szCs w:val="18"/>
              </w:rPr>
            </w:pPr>
          </w:p>
        </w:tc>
        <w:tc>
          <w:tcPr>
            <w:tcW w:w="1417" w:type="dxa"/>
          </w:tcPr>
          <w:p w:rsidR="00334AB1" w:rsidRPr="00D90160" w:rsidRDefault="002D71EC" w:rsidP="00C137DF">
            <w:pPr>
              <w:rPr>
                <w:rFonts w:asciiTheme="minorHAnsi" w:hAnsiTheme="minorHAnsi" w:cs="Arial"/>
                <w:sz w:val="18"/>
                <w:szCs w:val="18"/>
              </w:rPr>
            </w:pPr>
            <w:r>
              <w:rPr>
                <w:rFonts w:asciiTheme="minorHAnsi" w:hAnsiTheme="minorHAnsi"/>
                <w:sz w:val="18"/>
                <w:szCs w:val="18"/>
              </w:rPr>
              <w:t>6.6(b)</w:t>
            </w:r>
          </w:p>
        </w:tc>
        <w:tc>
          <w:tcPr>
            <w:tcW w:w="3969" w:type="dxa"/>
          </w:tcPr>
          <w:p w:rsidR="00334AB1" w:rsidRPr="00D90160" w:rsidRDefault="002D71EC" w:rsidP="002D71EC">
            <w:pPr>
              <w:rPr>
                <w:rFonts w:asciiTheme="minorHAnsi" w:hAnsiTheme="minorHAnsi" w:cs="Arial"/>
                <w:sz w:val="18"/>
                <w:szCs w:val="18"/>
              </w:rPr>
            </w:pPr>
            <w:r w:rsidRPr="002D71EC">
              <w:rPr>
                <w:rFonts w:asciiTheme="minorHAnsi" w:hAnsiTheme="minorHAnsi" w:cs="Arial"/>
                <w:sz w:val="18"/>
                <w:szCs w:val="18"/>
              </w:rPr>
              <w:t>details on the following:</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334AB1" w:rsidRPr="00D90160" w:rsidTr="00C137DF">
        <w:tc>
          <w:tcPr>
            <w:tcW w:w="851" w:type="dxa"/>
          </w:tcPr>
          <w:p w:rsidR="00334AB1" w:rsidRPr="00D90160" w:rsidRDefault="00334AB1" w:rsidP="002D71EC">
            <w:pPr>
              <w:numPr>
                <w:ilvl w:val="3"/>
                <w:numId w:val="19"/>
              </w:numPr>
              <w:ind w:left="646" w:hanging="646"/>
              <w:jc w:val="left"/>
              <w:rPr>
                <w:rFonts w:asciiTheme="minorHAnsi" w:hAnsiTheme="minorHAnsi" w:cs="Arial"/>
                <w:sz w:val="18"/>
                <w:szCs w:val="18"/>
              </w:rPr>
            </w:pPr>
          </w:p>
        </w:tc>
        <w:tc>
          <w:tcPr>
            <w:tcW w:w="1417" w:type="dxa"/>
          </w:tcPr>
          <w:p w:rsidR="00334AB1" w:rsidRPr="00D90160" w:rsidRDefault="002D71EC" w:rsidP="00C137DF">
            <w:pPr>
              <w:rPr>
                <w:rFonts w:asciiTheme="minorHAnsi" w:hAnsiTheme="minorHAnsi"/>
                <w:sz w:val="18"/>
                <w:szCs w:val="18"/>
              </w:rPr>
            </w:pPr>
            <w:r>
              <w:rPr>
                <w:rFonts w:asciiTheme="minorHAnsi" w:hAnsiTheme="minorHAnsi"/>
                <w:sz w:val="18"/>
                <w:szCs w:val="18"/>
              </w:rPr>
              <w:t>6.6(b)(</w:t>
            </w:r>
            <w:proofErr w:type="spellStart"/>
            <w:r>
              <w:rPr>
                <w:rFonts w:asciiTheme="minorHAnsi" w:hAnsiTheme="minorHAnsi"/>
                <w:sz w:val="18"/>
                <w:szCs w:val="18"/>
              </w:rPr>
              <w:t>i</w:t>
            </w:r>
            <w:proofErr w:type="spellEnd"/>
            <w:r>
              <w:rPr>
                <w:rFonts w:asciiTheme="minorHAnsi" w:hAnsiTheme="minorHAnsi"/>
                <w:sz w:val="18"/>
                <w:szCs w:val="18"/>
              </w:rPr>
              <w:t>)</w:t>
            </w:r>
          </w:p>
        </w:tc>
        <w:tc>
          <w:tcPr>
            <w:tcW w:w="3969" w:type="dxa"/>
          </w:tcPr>
          <w:p w:rsidR="00334AB1" w:rsidRPr="00D90160" w:rsidRDefault="002D71EC" w:rsidP="002D71EC">
            <w:pPr>
              <w:rPr>
                <w:rFonts w:asciiTheme="minorHAnsi" w:hAnsiTheme="minorHAnsi" w:cs="Arial"/>
                <w:sz w:val="18"/>
                <w:szCs w:val="18"/>
              </w:rPr>
            </w:pPr>
            <w:r w:rsidRPr="002D71EC">
              <w:rPr>
                <w:rFonts w:asciiTheme="minorHAnsi" w:hAnsiTheme="minorHAnsi" w:cs="Arial"/>
                <w:sz w:val="18"/>
                <w:szCs w:val="18"/>
              </w:rPr>
              <w:t>the names and addresses and brief description of:</w:t>
            </w:r>
          </w:p>
        </w:tc>
        <w:tc>
          <w:tcPr>
            <w:tcW w:w="1843" w:type="dxa"/>
          </w:tcPr>
          <w:p w:rsidR="00334AB1" w:rsidRPr="00D90160" w:rsidRDefault="00334AB1" w:rsidP="00C137DF">
            <w:pPr>
              <w:rPr>
                <w:rFonts w:asciiTheme="minorHAnsi" w:hAnsiTheme="minorHAnsi" w:cs="Arial"/>
                <w:sz w:val="18"/>
                <w:szCs w:val="18"/>
              </w:rPr>
            </w:pPr>
          </w:p>
        </w:tc>
        <w:tc>
          <w:tcPr>
            <w:tcW w:w="1843" w:type="dxa"/>
          </w:tcPr>
          <w:p w:rsidR="00334AB1" w:rsidRPr="00D90160" w:rsidRDefault="00334AB1" w:rsidP="00C137DF">
            <w:pPr>
              <w:rPr>
                <w:rFonts w:asciiTheme="minorHAnsi" w:hAnsiTheme="minorHAnsi" w:cs="Arial"/>
                <w:sz w:val="18"/>
                <w:szCs w:val="18"/>
              </w:rPr>
            </w:pPr>
          </w:p>
        </w:tc>
      </w:tr>
      <w:tr w:rsidR="002D71EC" w:rsidRPr="00D90160" w:rsidTr="00C137DF">
        <w:tc>
          <w:tcPr>
            <w:tcW w:w="851" w:type="dxa"/>
          </w:tcPr>
          <w:p w:rsidR="002D71EC" w:rsidRPr="00D90160" w:rsidRDefault="002D71EC" w:rsidP="002D71EC">
            <w:pPr>
              <w:numPr>
                <w:ilvl w:val="4"/>
                <w:numId w:val="19"/>
              </w:numPr>
              <w:ind w:left="794" w:hanging="794"/>
              <w:jc w:val="left"/>
              <w:rPr>
                <w:rFonts w:asciiTheme="minorHAnsi" w:hAnsiTheme="minorHAnsi" w:cs="Arial"/>
                <w:sz w:val="18"/>
                <w:szCs w:val="18"/>
              </w:rPr>
            </w:pPr>
          </w:p>
        </w:tc>
        <w:tc>
          <w:tcPr>
            <w:tcW w:w="1417" w:type="dxa"/>
          </w:tcPr>
          <w:p w:rsidR="002D71EC" w:rsidRDefault="002D71EC">
            <w:r w:rsidRPr="002B17C5">
              <w:rPr>
                <w:rFonts w:asciiTheme="minorHAnsi" w:hAnsiTheme="minorHAnsi"/>
                <w:sz w:val="18"/>
                <w:szCs w:val="18"/>
              </w:rPr>
              <w:t>6.6(b)(</w:t>
            </w:r>
            <w:proofErr w:type="spellStart"/>
            <w:r w:rsidRPr="002B17C5">
              <w:rPr>
                <w:rFonts w:asciiTheme="minorHAnsi" w:hAnsiTheme="minorHAnsi"/>
                <w:sz w:val="18"/>
                <w:szCs w:val="18"/>
              </w:rPr>
              <w:t>i</w:t>
            </w:r>
            <w:proofErr w:type="spellEnd"/>
            <w:r w:rsidRPr="002B17C5">
              <w:rPr>
                <w:rFonts w:asciiTheme="minorHAnsi" w:hAnsiTheme="minorHAnsi"/>
                <w:sz w:val="18"/>
                <w:szCs w:val="18"/>
              </w:rPr>
              <w:t>)</w:t>
            </w:r>
            <w:r>
              <w:rPr>
                <w:rFonts w:asciiTheme="minorHAnsi" w:hAnsiTheme="minorHAnsi"/>
                <w:sz w:val="18"/>
                <w:szCs w:val="18"/>
              </w:rPr>
              <w:t>)(1)</w:t>
            </w:r>
          </w:p>
        </w:tc>
        <w:tc>
          <w:tcPr>
            <w:tcW w:w="3969" w:type="dxa"/>
          </w:tcPr>
          <w:p w:rsidR="002D71EC" w:rsidRPr="002D71EC" w:rsidRDefault="002D71EC" w:rsidP="00C137DF">
            <w:pPr>
              <w:rPr>
                <w:rFonts w:asciiTheme="minorHAnsi" w:hAnsiTheme="minorHAnsi" w:cs="Arial"/>
                <w:sz w:val="18"/>
                <w:szCs w:val="18"/>
              </w:rPr>
            </w:pPr>
            <w:proofErr w:type="gramStart"/>
            <w:r w:rsidRPr="002D71EC">
              <w:rPr>
                <w:rFonts w:asciiTheme="minorHAnsi" w:hAnsiTheme="minorHAnsi" w:cs="Arial"/>
                <w:sz w:val="18"/>
                <w:szCs w:val="18"/>
              </w:rPr>
              <w:t>the</w:t>
            </w:r>
            <w:proofErr w:type="gramEnd"/>
            <w:r w:rsidRPr="002D71EC">
              <w:rPr>
                <w:rFonts w:asciiTheme="minorHAnsi" w:hAnsiTheme="minorHAnsi" w:cs="Arial"/>
                <w:sz w:val="18"/>
                <w:szCs w:val="18"/>
              </w:rPr>
              <w:t xml:space="preserve"> provider/s of material forms of credit enhancement. Details of the credit enhancement provided must also be inclu</w:t>
            </w:r>
            <w:r>
              <w:rPr>
                <w:rFonts w:asciiTheme="minorHAnsi" w:hAnsiTheme="minorHAnsi" w:cs="Arial"/>
                <w:sz w:val="18"/>
                <w:szCs w:val="18"/>
              </w:rPr>
              <w:t>ded in the placing document</w:t>
            </w:r>
          </w:p>
        </w:tc>
        <w:tc>
          <w:tcPr>
            <w:tcW w:w="1843" w:type="dxa"/>
          </w:tcPr>
          <w:p w:rsidR="002D71EC" w:rsidRPr="00D90160" w:rsidRDefault="002D71EC" w:rsidP="00C137DF">
            <w:pPr>
              <w:rPr>
                <w:rFonts w:asciiTheme="minorHAnsi" w:hAnsiTheme="minorHAnsi" w:cs="Arial"/>
                <w:sz w:val="18"/>
                <w:szCs w:val="18"/>
              </w:rPr>
            </w:pPr>
          </w:p>
        </w:tc>
        <w:tc>
          <w:tcPr>
            <w:tcW w:w="1843" w:type="dxa"/>
          </w:tcPr>
          <w:p w:rsidR="002D71EC" w:rsidRPr="00D90160" w:rsidRDefault="002D71EC" w:rsidP="00C137DF">
            <w:pPr>
              <w:rPr>
                <w:rFonts w:asciiTheme="minorHAnsi" w:hAnsiTheme="minorHAnsi" w:cs="Arial"/>
                <w:sz w:val="18"/>
                <w:szCs w:val="18"/>
              </w:rPr>
            </w:pPr>
          </w:p>
        </w:tc>
      </w:tr>
      <w:tr w:rsidR="002D71EC" w:rsidRPr="00D90160" w:rsidTr="00C137DF">
        <w:tc>
          <w:tcPr>
            <w:tcW w:w="851" w:type="dxa"/>
          </w:tcPr>
          <w:p w:rsidR="002D71EC" w:rsidRPr="00D90160" w:rsidRDefault="002D71EC" w:rsidP="002D71EC">
            <w:pPr>
              <w:numPr>
                <w:ilvl w:val="4"/>
                <w:numId w:val="19"/>
              </w:numPr>
              <w:ind w:left="794" w:hanging="794"/>
              <w:jc w:val="left"/>
              <w:rPr>
                <w:rFonts w:asciiTheme="minorHAnsi" w:hAnsiTheme="minorHAnsi" w:cs="Arial"/>
                <w:sz w:val="18"/>
                <w:szCs w:val="18"/>
              </w:rPr>
            </w:pPr>
          </w:p>
        </w:tc>
        <w:tc>
          <w:tcPr>
            <w:tcW w:w="1417" w:type="dxa"/>
          </w:tcPr>
          <w:p w:rsidR="002D71EC" w:rsidRDefault="002D71EC">
            <w:r w:rsidRPr="002B17C5">
              <w:rPr>
                <w:rFonts w:asciiTheme="minorHAnsi" w:hAnsiTheme="minorHAnsi"/>
                <w:sz w:val="18"/>
                <w:szCs w:val="18"/>
              </w:rPr>
              <w:t>6.6(b)(</w:t>
            </w:r>
            <w:proofErr w:type="spellStart"/>
            <w:r w:rsidRPr="002B17C5">
              <w:rPr>
                <w:rFonts w:asciiTheme="minorHAnsi" w:hAnsiTheme="minorHAnsi"/>
                <w:sz w:val="18"/>
                <w:szCs w:val="18"/>
              </w:rPr>
              <w:t>i</w:t>
            </w:r>
            <w:proofErr w:type="spellEnd"/>
            <w:r w:rsidRPr="002B17C5">
              <w:rPr>
                <w:rFonts w:asciiTheme="minorHAnsi" w:hAnsiTheme="minorHAnsi"/>
                <w:sz w:val="18"/>
                <w:szCs w:val="18"/>
              </w:rPr>
              <w:t>)</w:t>
            </w:r>
            <w:r>
              <w:rPr>
                <w:rFonts w:asciiTheme="minorHAnsi" w:hAnsiTheme="minorHAnsi"/>
                <w:sz w:val="18"/>
                <w:szCs w:val="18"/>
              </w:rPr>
              <w:t>(2)</w:t>
            </w:r>
          </w:p>
        </w:tc>
        <w:tc>
          <w:tcPr>
            <w:tcW w:w="3969" w:type="dxa"/>
          </w:tcPr>
          <w:p w:rsidR="002D71EC" w:rsidRPr="002D71EC" w:rsidRDefault="002D71EC" w:rsidP="00C137DF">
            <w:pPr>
              <w:rPr>
                <w:rFonts w:asciiTheme="minorHAnsi" w:hAnsiTheme="minorHAnsi" w:cs="Arial"/>
                <w:sz w:val="18"/>
                <w:szCs w:val="18"/>
              </w:rPr>
            </w:pPr>
            <w:proofErr w:type="gramStart"/>
            <w:r>
              <w:rPr>
                <w:rFonts w:asciiTheme="minorHAnsi" w:hAnsiTheme="minorHAnsi" w:cs="Arial"/>
                <w:sz w:val="18"/>
                <w:szCs w:val="18"/>
              </w:rPr>
              <w:t>t</w:t>
            </w:r>
            <w:r w:rsidRPr="002D71EC">
              <w:rPr>
                <w:rFonts w:asciiTheme="minorHAnsi" w:hAnsiTheme="minorHAnsi" w:cs="Arial"/>
                <w:sz w:val="18"/>
                <w:szCs w:val="18"/>
              </w:rPr>
              <w:t>he</w:t>
            </w:r>
            <w:proofErr w:type="gramEnd"/>
            <w:r w:rsidRPr="002D71EC">
              <w:rPr>
                <w:rFonts w:asciiTheme="minorHAnsi" w:hAnsiTheme="minorHAnsi" w:cs="Arial"/>
                <w:sz w:val="18"/>
                <w:szCs w:val="18"/>
              </w:rPr>
              <w:t xml:space="preserve"> provider/s of liquidity facilities. Details of the liquidity facility provided must also be included in the placing docum</w:t>
            </w:r>
            <w:r>
              <w:rPr>
                <w:rFonts w:asciiTheme="minorHAnsi" w:hAnsiTheme="minorHAnsi" w:cs="Arial"/>
                <w:sz w:val="18"/>
                <w:szCs w:val="18"/>
              </w:rPr>
              <w:t>ent</w:t>
            </w:r>
          </w:p>
        </w:tc>
        <w:tc>
          <w:tcPr>
            <w:tcW w:w="1843" w:type="dxa"/>
          </w:tcPr>
          <w:p w:rsidR="002D71EC" w:rsidRPr="00D90160" w:rsidRDefault="002D71EC" w:rsidP="00C137DF">
            <w:pPr>
              <w:rPr>
                <w:rFonts w:asciiTheme="minorHAnsi" w:hAnsiTheme="minorHAnsi" w:cs="Arial"/>
                <w:sz w:val="18"/>
                <w:szCs w:val="18"/>
              </w:rPr>
            </w:pPr>
          </w:p>
        </w:tc>
        <w:tc>
          <w:tcPr>
            <w:tcW w:w="1843" w:type="dxa"/>
          </w:tcPr>
          <w:p w:rsidR="002D71EC" w:rsidRPr="00D90160" w:rsidRDefault="002D71EC" w:rsidP="00C137DF">
            <w:pPr>
              <w:rPr>
                <w:rFonts w:asciiTheme="minorHAnsi" w:hAnsiTheme="minorHAnsi" w:cs="Arial"/>
                <w:sz w:val="18"/>
                <w:szCs w:val="18"/>
              </w:rPr>
            </w:pPr>
          </w:p>
        </w:tc>
      </w:tr>
      <w:tr w:rsidR="002D71EC" w:rsidRPr="00D90160" w:rsidTr="00C137DF">
        <w:tc>
          <w:tcPr>
            <w:tcW w:w="851" w:type="dxa"/>
          </w:tcPr>
          <w:p w:rsidR="002D71EC" w:rsidRPr="00D90160" w:rsidRDefault="002D71EC" w:rsidP="002D71EC">
            <w:pPr>
              <w:numPr>
                <w:ilvl w:val="1"/>
                <w:numId w:val="19"/>
              </w:numPr>
              <w:ind w:left="431" w:hanging="431"/>
              <w:jc w:val="left"/>
              <w:rPr>
                <w:rFonts w:asciiTheme="minorHAnsi" w:hAnsiTheme="minorHAnsi" w:cs="Arial"/>
                <w:sz w:val="18"/>
                <w:szCs w:val="18"/>
              </w:rPr>
            </w:pPr>
          </w:p>
        </w:tc>
        <w:tc>
          <w:tcPr>
            <w:tcW w:w="1417" w:type="dxa"/>
          </w:tcPr>
          <w:p w:rsidR="002D71EC" w:rsidRPr="00D90160" w:rsidRDefault="002D71EC" w:rsidP="00C137DF">
            <w:pPr>
              <w:rPr>
                <w:rFonts w:asciiTheme="minorHAnsi" w:hAnsiTheme="minorHAnsi"/>
                <w:sz w:val="18"/>
                <w:szCs w:val="18"/>
              </w:rPr>
            </w:pPr>
            <w:r>
              <w:rPr>
                <w:rFonts w:asciiTheme="minorHAnsi" w:hAnsiTheme="minorHAnsi"/>
                <w:sz w:val="18"/>
                <w:szCs w:val="18"/>
              </w:rPr>
              <w:t>6.7</w:t>
            </w:r>
          </w:p>
        </w:tc>
        <w:tc>
          <w:tcPr>
            <w:tcW w:w="7655" w:type="dxa"/>
            <w:gridSpan w:val="3"/>
          </w:tcPr>
          <w:p w:rsidR="002D71EC" w:rsidRPr="00D90160" w:rsidRDefault="002D71EC" w:rsidP="00C137DF">
            <w:pPr>
              <w:rPr>
                <w:rFonts w:asciiTheme="minorHAnsi" w:hAnsiTheme="minorHAnsi" w:cs="Arial"/>
                <w:sz w:val="18"/>
                <w:szCs w:val="18"/>
              </w:rPr>
            </w:pPr>
            <w:r w:rsidRPr="002D71EC">
              <w:rPr>
                <w:rFonts w:asciiTheme="minorHAnsi" w:hAnsiTheme="minorHAnsi" w:cs="Arial"/>
                <w:sz w:val="18"/>
                <w:szCs w:val="18"/>
              </w:rPr>
              <w:t>For asset-backed debt securities, other than those described in paragraph 6.6, with debt securities as the underlying instruments, the placing document or pricing supplement published in connection with the issue of the debt securities must, over and above the information required as per Section 4, include the following additional information (where applicable):</w:t>
            </w:r>
          </w:p>
        </w:tc>
      </w:tr>
      <w:tr w:rsidR="002D71EC" w:rsidRPr="00D90160" w:rsidTr="00C137DF">
        <w:tc>
          <w:tcPr>
            <w:tcW w:w="851" w:type="dxa"/>
          </w:tcPr>
          <w:p w:rsidR="002D71EC" w:rsidRPr="00D90160" w:rsidRDefault="002D71EC" w:rsidP="00C137DF">
            <w:pPr>
              <w:numPr>
                <w:ilvl w:val="2"/>
                <w:numId w:val="19"/>
              </w:numPr>
              <w:ind w:left="505" w:hanging="505"/>
              <w:jc w:val="left"/>
              <w:rPr>
                <w:rFonts w:asciiTheme="minorHAnsi" w:hAnsiTheme="minorHAnsi" w:cs="Arial"/>
                <w:sz w:val="18"/>
                <w:szCs w:val="18"/>
              </w:rPr>
            </w:pPr>
          </w:p>
        </w:tc>
        <w:tc>
          <w:tcPr>
            <w:tcW w:w="1417" w:type="dxa"/>
          </w:tcPr>
          <w:p w:rsidR="002D71EC" w:rsidRPr="00D90160" w:rsidRDefault="002D71EC" w:rsidP="00C137DF">
            <w:pPr>
              <w:rPr>
                <w:rFonts w:asciiTheme="minorHAnsi" w:hAnsiTheme="minorHAnsi"/>
                <w:sz w:val="18"/>
                <w:szCs w:val="18"/>
              </w:rPr>
            </w:pPr>
            <w:r>
              <w:rPr>
                <w:rFonts w:asciiTheme="minorHAnsi" w:hAnsiTheme="minorHAnsi"/>
                <w:sz w:val="18"/>
                <w:szCs w:val="18"/>
              </w:rPr>
              <w:t>6.7(a)</w:t>
            </w:r>
          </w:p>
        </w:tc>
        <w:tc>
          <w:tcPr>
            <w:tcW w:w="3969" w:type="dxa"/>
          </w:tcPr>
          <w:p w:rsidR="002D71EC" w:rsidRPr="002D71EC" w:rsidRDefault="002D71EC" w:rsidP="00C137DF">
            <w:pPr>
              <w:rPr>
                <w:rFonts w:asciiTheme="minorHAnsi" w:hAnsiTheme="minorHAnsi" w:cs="Arial"/>
                <w:sz w:val="18"/>
                <w:szCs w:val="18"/>
              </w:rPr>
            </w:pPr>
            <w:proofErr w:type="gramStart"/>
            <w:r w:rsidRPr="002D71EC">
              <w:rPr>
                <w:rFonts w:asciiTheme="minorHAnsi" w:hAnsiTheme="minorHAnsi" w:cs="Arial"/>
                <w:sz w:val="18"/>
                <w:szCs w:val="18"/>
              </w:rPr>
              <w:t>all</w:t>
            </w:r>
            <w:proofErr w:type="gramEnd"/>
            <w:r w:rsidRPr="002D71EC">
              <w:rPr>
                <w:rFonts w:asciiTheme="minorHAnsi" w:hAnsiTheme="minorHAnsi" w:cs="Arial"/>
                <w:sz w:val="18"/>
                <w:szCs w:val="18"/>
              </w:rPr>
              <w:t xml:space="preserve"> the information required by paragraphs 6.2(a)(</w:t>
            </w:r>
            <w:proofErr w:type="spellStart"/>
            <w:r w:rsidRPr="002D71EC">
              <w:rPr>
                <w:rFonts w:asciiTheme="minorHAnsi" w:hAnsiTheme="minorHAnsi" w:cs="Arial"/>
                <w:sz w:val="18"/>
                <w:szCs w:val="18"/>
              </w:rPr>
              <w:t>i</w:t>
            </w:r>
            <w:proofErr w:type="spellEnd"/>
            <w:r w:rsidRPr="002D71EC">
              <w:rPr>
                <w:rFonts w:asciiTheme="minorHAnsi" w:hAnsiTheme="minorHAnsi" w:cs="Arial"/>
                <w:sz w:val="18"/>
                <w:szCs w:val="18"/>
              </w:rPr>
              <w:t>) to (iv), (vii) and (viii), 6.2(b) and 6.6(b). The information required by paragraphs 6.2(a)(iv),and 6.2(b)(iii)(1) can instead be included in the report produced by issuers for its investors, provided that the website (where such report will be available) must be included in the placing document or pricing supplement and such report must be available on the relevant website at least 1 bus</w:t>
            </w:r>
            <w:r>
              <w:rPr>
                <w:rFonts w:asciiTheme="minorHAnsi" w:hAnsiTheme="minorHAnsi" w:cs="Arial"/>
                <w:sz w:val="18"/>
                <w:szCs w:val="18"/>
              </w:rPr>
              <w:t>iness day before the issue date</w:t>
            </w:r>
          </w:p>
        </w:tc>
        <w:tc>
          <w:tcPr>
            <w:tcW w:w="1843" w:type="dxa"/>
          </w:tcPr>
          <w:p w:rsidR="002D71EC" w:rsidRPr="00D90160" w:rsidRDefault="002D71EC" w:rsidP="00C137DF">
            <w:pPr>
              <w:rPr>
                <w:rFonts w:asciiTheme="minorHAnsi" w:hAnsiTheme="minorHAnsi" w:cs="Arial"/>
                <w:sz w:val="18"/>
                <w:szCs w:val="18"/>
              </w:rPr>
            </w:pPr>
          </w:p>
        </w:tc>
        <w:tc>
          <w:tcPr>
            <w:tcW w:w="1843" w:type="dxa"/>
          </w:tcPr>
          <w:p w:rsidR="002D71EC" w:rsidRPr="00D90160" w:rsidRDefault="002D71EC" w:rsidP="00C137DF">
            <w:pPr>
              <w:rPr>
                <w:rFonts w:asciiTheme="minorHAnsi" w:hAnsiTheme="minorHAnsi" w:cs="Arial"/>
                <w:sz w:val="18"/>
                <w:szCs w:val="18"/>
              </w:rPr>
            </w:pPr>
          </w:p>
        </w:tc>
      </w:tr>
      <w:tr w:rsidR="002D71EC" w:rsidRPr="00D90160" w:rsidTr="00C137DF">
        <w:tc>
          <w:tcPr>
            <w:tcW w:w="851" w:type="dxa"/>
          </w:tcPr>
          <w:p w:rsidR="002D71EC" w:rsidRPr="00D90160" w:rsidRDefault="002D71EC" w:rsidP="00C137DF">
            <w:pPr>
              <w:numPr>
                <w:ilvl w:val="2"/>
                <w:numId w:val="19"/>
              </w:numPr>
              <w:ind w:left="505" w:hanging="505"/>
              <w:jc w:val="left"/>
              <w:rPr>
                <w:rFonts w:asciiTheme="minorHAnsi" w:hAnsiTheme="minorHAnsi" w:cs="Arial"/>
                <w:sz w:val="18"/>
                <w:szCs w:val="18"/>
              </w:rPr>
            </w:pPr>
          </w:p>
        </w:tc>
        <w:tc>
          <w:tcPr>
            <w:tcW w:w="1417" w:type="dxa"/>
          </w:tcPr>
          <w:p w:rsidR="002D71EC" w:rsidRPr="00D90160" w:rsidRDefault="002D71EC" w:rsidP="00C137DF">
            <w:pPr>
              <w:rPr>
                <w:rFonts w:asciiTheme="minorHAnsi" w:hAnsiTheme="minorHAnsi"/>
                <w:sz w:val="18"/>
                <w:szCs w:val="18"/>
              </w:rPr>
            </w:pPr>
            <w:r>
              <w:rPr>
                <w:rFonts w:asciiTheme="minorHAnsi" w:hAnsiTheme="minorHAnsi"/>
                <w:sz w:val="18"/>
                <w:szCs w:val="18"/>
              </w:rPr>
              <w:t>6.7(b)</w:t>
            </w:r>
          </w:p>
        </w:tc>
        <w:tc>
          <w:tcPr>
            <w:tcW w:w="3969" w:type="dxa"/>
          </w:tcPr>
          <w:p w:rsidR="002D71EC" w:rsidRPr="002D71EC" w:rsidRDefault="002D71EC" w:rsidP="00C137DF">
            <w:pPr>
              <w:rPr>
                <w:rFonts w:asciiTheme="minorHAnsi" w:hAnsiTheme="minorHAnsi" w:cs="Arial"/>
                <w:sz w:val="18"/>
                <w:szCs w:val="18"/>
              </w:rPr>
            </w:pPr>
            <w:r w:rsidRPr="002D71EC">
              <w:rPr>
                <w:rFonts w:asciiTheme="minorHAnsi" w:hAnsiTheme="minorHAnsi" w:cs="Arial"/>
                <w:sz w:val="18"/>
                <w:szCs w:val="18"/>
              </w:rPr>
              <w:t>for each underlying asset that accounts for 10% or more of the total value of the underlying assets, the following must be disclosed:</w:t>
            </w:r>
          </w:p>
        </w:tc>
        <w:tc>
          <w:tcPr>
            <w:tcW w:w="1843" w:type="dxa"/>
          </w:tcPr>
          <w:p w:rsidR="002D71EC" w:rsidRPr="00D90160" w:rsidRDefault="002D71EC" w:rsidP="00C137DF">
            <w:pPr>
              <w:rPr>
                <w:rFonts w:asciiTheme="minorHAnsi" w:hAnsiTheme="minorHAnsi" w:cs="Arial"/>
                <w:sz w:val="18"/>
                <w:szCs w:val="18"/>
              </w:rPr>
            </w:pPr>
          </w:p>
        </w:tc>
        <w:tc>
          <w:tcPr>
            <w:tcW w:w="1843" w:type="dxa"/>
          </w:tcPr>
          <w:p w:rsidR="002D71EC" w:rsidRPr="00D90160" w:rsidRDefault="002D71EC"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334AB1">
            <w:pPr>
              <w:numPr>
                <w:ilvl w:val="3"/>
                <w:numId w:val="19"/>
              </w:numPr>
              <w:ind w:left="646" w:hanging="646"/>
              <w:jc w:val="left"/>
              <w:rPr>
                <w:rFonts w:asciiTheme="minorHAnsi" w:hAnsiTheme="minorHAnsi" w:cs="Arial"/>
                <w:sz w:val="18"/>
                <w:szCs w:val="18"/>
              </w:rPr>
            </w:pPr>
          </w:p>
        </w:tc>
        <w:tc>
          <w:tcPr>
            <w:tcW w:w="1417" w:type="dxa"/>
          </w:tcPr>
          <w:p w:rsidR="00A5159A" w:rsidRPr="00D90160" w:rsidRDefault="00A5159A" w:rsidP="00C137DF">
            <w:pPr>
              <w:rPr>
                <w:rFonts w:asciiTheme="minorHAnsi" w:hAnsiTheme="minorHAnsi"/>
                <w:sz w:val="18"/>
                <w:szCs w:val="18"/>
              </w:rPr>
            </w:pPr>
            <w:r>
              <w:rPr>
                <w:rFonts w:asciiTheme="minorHAnsi" w:hAnsiTheme="minorHAnsi"/>
                <w:sz w:val="18"/>
                <w:szCs w:val="18"/>
              </w:rPr>
              <w:t>6.7(b)(</w:t>
            </w:r>
            <w:proofErr w:type="spellStart"/>
            <w:r>
              <w:rPr>
                <w:rFonts w:asciiTheme="minorHAnsi" w:hAnsiTheme="minorHAnsi"/>
                <w:sz w:val="18"/>
                <w:szCs w:val="18"/>
              </w:rPr>
              <w:t>i</w:t>
            </w:r>
            <w:proofErr w:type="spellEnd"/>
            <w:r>
              <w:rPr>
                <w:rFonts w:asciiTheme="minorHAnsi" w:hAnsiTheme="minorHAnsi"/>
                <w:sz w:val="18"/>
                <w:szCs w:val="18"/>
              </w:rPr>
              <w:t>)</w:t>
            </w:r>
          </w:p>
        </w:tc>
        <w:tc>
          <w:tcPr>
            <w:tcW w:w="3969" w:type="dxa"/>
          </w:tcPr>
          <w:p w:rsidR="00A5159A" w:rsidRPr="00A5159A" w:rsidRDefault="00A5159A" w:rsidP="00C137DF">
            <w:pPr>
              <w:rPr>
                <w:rFonts w:asciiTheme="minorHAnsi" w:hAnsiTheme="minorHAnsi" w:cs="Arial"/>
                <w:sz w:val="18"/>
                <w:szCs w:val="18"/>
              </w:rPr>
            </w:pPr>
            <w:r w:rsidRPr="00A5159A">
              <w:rPr>
                <w:rFonts w:asciiTheme="minorHAnsi" w:hAnsiTheme="minorHAnsi" w:cs="Arial"/>
                <w:sz w:val="18"/>
                <w:szCs w:val="18"/>
              </w:rPr>
              <w:t>the name of the issuing</w:t>
            </w:r>
            <w:r w:rsidR="00C137DF">
              <w:rPr>
                <w:rFonts w:asciiTheme="minorHAnsi" w:hAnsiTheme="minorHAnsi" w:cs="Arial"/>
                <w:sz w:val="18"/>
                <w:szCs w:val="18"/>
              </w:rPr>
              <w:t xml:space="preserve"> entity of the underlying asset</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334AB1">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FC4058">
              <w:rPr>
                <w:rFonts w:asciiTheme="minorHAnsi" w:hAnsiTheme="minorHAnsi"/>
                <w:sz w:val="18"/>
                <w:szCs w:val="18"/>
              </w:rPr>
              <w:t>6.7(b)(</w:t>
            </w:r>
            <w:r>
              <w:rPr>
                <w:rFonts w:asciiTheme="minorHAnsi" w:hAnsiTheme="minorHAnsi"/>
                <w:sz w:val="18"/>
                <w:szCs w:val="18"/>
              </w:rPr>
              <w:t>i</w:t>
            </w:r>
            <w:r w:rsidRPr="00FC4058">
              <w:rPr>
                <w:rFonts w:asciiTheme="minorHAnsi" w:hAnsiTheme="minorHAnsi"/>
                <w:sz w:val="18"/>
                <w:szCs w:val="18"/>
              </w:rPr>
              <w:t>i)</w:t>
            </w:r>
          </w:p>
        </w:tc>
        <w:tc>
          <w:tcPr>
            <w:tcW w:w="3969" w:type="dxa"/>
          </w:tcPr>
          <w:p w:rsidR="00A5159A" w:rsidRPr="00A5159A" w:rsidRDefault="00C137DF" w:rsidP="00C137DF">
            <w:pPr>
              <w:rPr>
                <w:rFonts w:asciiTheme="minorHAnsi" w:hAnsiTheme="minorHAnsi" w:cs="Arial"/>
                <w:sz w:val="18"/>
                <w:szCs w:val="18"/>
              </w:rPr>
            </w:pPr>
            <w:r>
              <w:rPr>
                <w:rFonts w:asciiTheme="minorHAnsi" w:hAnsiTheme="minorHAnsi" w:cs="Arial"/>
                <w:sz w:val="18"/>
                <w:szCs w:val="18"/>
              </w:rPr>
              <w:t>the maturity date</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334AB1">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FC4058">
              <w:rPr>
                <w:rFonts w:asciiTheme="minorHAnsi" w:hAnsiTheme="minorHAnsi"/>
                <w:sz w:val="18"/>
                <w:szCs w:val="18"/>
              </w:rPr>
              <w:t>6.7(b)(i</w:t>
            </w:r>
            <w:r>
              <w:rPr>
                <w:rFonts w:asciiTheme="minorHAnsi" w:hAnsiTheme="minorHAnsi"/>
                <w:sz w:val="18"/>
                <w:szCs w:val="18"/>
              </w:rPr>
              <w:t>ii</w:t>
            </w:r>
            <w:r w:rsidRPr="00FC4058">
              <w:rPr>
                <w:rFonts w:asciiTheme="minorHAnsi" w:hAnsiTheme="minorHAnsi"/>
                <w:sz w:val="18"/>
                <w:szCs w:val="18"/>
              </w:rPr>
              <w:t>)</w:t>
            </w:r>
          </w:p>
        </w:tc>
        <w:tc>
          <w:tcPr>
            <w:tcW w:w="3969" w:type="dxa"/>
          </w:tcPr>
          <w:p w:rsidR="00A5159A" w:rsidRPr="00A5159A" w:rsidRDefault="00A5159A" w:rsidP="00C137DF">
            <w:pPr>
              <w:rPr>
                <w:rFonts w:asciiTheme="minorHAnsi" w:hAnsiTheme="minorHAnsi" w:cs="Arial"/>
                <w:sz w:val="18"/>
                <w:szCs w:val="18"/>
              </w:rPr>
            </w:pPr>
            <w:proofErr w:type="gramStart"/>
            <w:r w:rsidRPr="00A5159A">
              <w:rPr>
                <w:rFonts w:asciiTheme="minorHAnsi" w:hAnsiTheme="minorHAnsi" w:cs="Arial"/>
                <w:sz w:val="18"/>
                <w:szCs w:val="18"/>
              </w:rPr>
              <w:t>payment</w:t>
            </w:r>
            <w:proofErr w:type="gramEnd"/>
            <w:r w:rsidRPr="00A5159A">
              <w:rPr>
                <w:rFonts w:asciiTheme="minorHAnsi" w:hAnsiTheme="minorHAnsi" w:cs="Arial"/>
                <w:sz w:val="18"/>
                <w:szCs w:val="18"/>
              </w:rPr>
              <w:t xml:space="preserve"> periods (</w:t>
            </w:r>
            <w:r w:rsidR="00C137DF">
              <w:rPr>
                <w:rFonts w:asciiTheme="minorHAnsi" w:hAnsiTheme="minorHAnsi" w:cs="Arial"/>
                <w:sz w:val="18"/>
                <w:szCs w:val="18"/>
              </w:rPr>
              <w:t>for example, daily / monthly / quarterly / etc.)</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C137DF">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FC4058">
              <w:rPr>
                <w:rFonts w:asciiTheme="minorHAnsi" w:hAnsiTheme="minorHAnsi"/>
                <w:sz w:val="18"/>
                <w:szCs w:val="18"/>
              </w:rPr>
              <w:t>6.7(b)(i</w:t>
            </w:r>
            <w:r>
              <w:rPr>
                <w:rFonts w:asciiTheme="minorHAnsi" w:hAnsiTheme="minorHAnsi"/>
                <w:sz w:val="18"/>
                <w:szCs w:val="18"/>
              </w:rPr>
              <w:t>v</w:t>
            </w:r>
            <w:r w:rsidRPr="00FC4058">
              <w:rPr>
                <w:rFonts w:asciiTheme="minorHAnsi" w:hAnsiTheme="minorHAnsi"/>
                <w:sz w:val="18"/>
                <w:szCs w:val="18"/>
              </w:rPr>
              <w:t>)</w:t>
            </w:r>
          </w:p>
        </w:tc>
        <w:tc>
          <w:tcPr>
            <w:tcW w:w="3969" w:type="dxa"/>
          </w:tcPr>
          <w:p w:rsidR="00A5159A" w:rsidRPr="00A5159A" w:rsidRDefault="00A5159A" w:rsidP="00C137DF">
            <w:pPr>
              <w:rPr>
                <w:rFonts w:asciiTheme="minorHAnsi" w:hAnsiTheme="minorHAnsi" w:cs="Arial"/>
                <w:sz w:val="18"/>
                <w:szCs w:val="18"/>
              </w:rPr>
            </w:pPr>
            <w:r w:rsidRPr="00A5159A">
              <w:rPr>
                <w:rFonts w:asciiTheme="minorHAnsi" w:hAnsiTheme="minorHAnsi" w:cs="Arial"/>
                <w:sz w:val="18"/>
                <w:szCs w:val="18"/>
              </w:rPr>
              <w:t>whether</w:t>
            </w:r>
            <w:r w:rsidR="00C137DF">
              <w:rPr>
                <w:rFonts w:asciiTheme="minorHAnsi" w:hAnsiTheme="minorHAnsi" w:cs="Arial"/>
                <w:sz w:val="18"/>
                <w:szCs w:val="18"/>
              </w:rPr>
              <w:t xml:space="preserve"> the asset is amortising or not</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C137DF">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FC4058">
              <w:rPr>
                <w:rFonts w:asciiTheme="minorHAnsi" w:hAnsiTheme="minorHAnsi"/>
                <w:sz w:val="18"/>
                <w:szCs w:val="18"/>
              </w:rPr>
              <w:t>6.7(b)</w:t>
            </w:r>
            <w:r>
              <w:rPr>
                <w:rFonts w:asciiTheme="minorHAnsi" w:hAnsiTheme="minorHAnsi"/>
                <w:sz w:val="18"/>
                <w:szCs w:val="18"/>
              </w:rPr>
              <w:t>(v</w:t>
            </w:r>
            <w:r w:rsidRPr="00FC4058">
              <w:rPr>
                <w:rFonts w:asciiTheme="minorHAnsi" w:hAnsiTheme="minorHAnsi"/>
                <w:sz w:val="18"/>
                <w:szCs w:val="18"/>
              </w:rPr>
              <w:t>)</w:t>
            </w:r>
          </w:p>
        </w:tc>
        <w:tc>
          <w:tcPr>
            <w:tcW w:w="3969" w:type="dxa"/>
          </w:tcPr>
          <w:p w:rsidR="00A5159A" w:rsidRPr="00A5159A" w:rsidRDefault="00C137DF" w:rsidP="00C137DF">
            <w:pPr>
              <w:rPr>
                <w:rFonts w:asciiTheme="minorHAnsi" w:hAnsiTheme="minorHAnsi" w:cs="Arial"/>
                <w:sz w:val="18"/>
                <w:szCs w:val="18"/>
              </w:rPr>
            </w:pPr>
            <w:r>
              <w:rPr>
                <w:rFonts w:asciiTheme="minorHAnsi" w:hAnsiTheme="minorHAnsi" w:cs="Arial"/>
                <w:sz w:val="18"/>
                <w:szCs w:val="18"/>
              </w:rPr>
              <w:t>the nominal value</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C137DF">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FC4058">
              <w:rPr>
                <w:rFonts w:asciiTheme="minorHAnsi" w:hAnsiTheme="minorHAnsi"/>
                <w:sz w:val="18"/>
                <w:szCs w:val="18"/>
              </w:rPr>
              <w:t>6.7(b)(</w:t>
            </w:r>
            <w:r>
              <w:rPr>
                <w:rFonts w:asciiTheme="minorHAnsi" w:hAnsiTheme="minorHAnsi"/>
                <w:sz w:val="18"/>
                <w:szCs w:val="18"/>
              </w:rPr>
              <w:t>v</w:t>
            </w:r>
            <w:r w:rsidRPr="00FC4058">
              <w:rPr>
                <w:rFonts w:asciiTheme="minorHAnsi" w:hAnsiTheme="minorHAnsi"/>
                <w:sz w:val="18"/>
                <w:szCs w:val="18"/>
              </w:rPr>
              <w:t>i)</w:t>
            </w:r>
          </w:p>
        </w:tc>
        <w:tc>
          <w:tcPr>
            <w:tcW w:w="3969" w:type="dxa"/>
          </w:tcPr>
          <w:p w:rsidR="00A5159A" w:rsidRPr="00A5159A" w:rsidRDefault="00A5159A" w:rsidP="00C137DF">
            <w:pPr>
              <w:rPr>
                <w:rFonts w:asciiTheme="minorHAnsi" w:hAnsiTheme="minorHAnsi" w:cs="Arial"/>
                <w:sz w:val="18"/>
                <w:szCs w:val="18"/>
              </w:rPr>
            </w:pPr>
            <w:r w:rsidRPr="00A5159A">
              <w:rPr>
                <w:rFonts w:asciiTheme="minorHAnsi" w:hAnsiTheme="minorHAnsi" w:cs="Arial"/>
                <w:sz w:val="18"/>
                <w:szCs w:val="18"/>
              </w:rPr>
              <w:t>the financial year-end of the issuing</w:t>
            </w:r>
            <w:r w:rsidR="00C137DF">
              <w:rPr>
                <w:rFonts w:asciiTheme="minorHAnsi" w:hAnsiTheme="minorHAnsi" w:cs="Arial"/>
                <w:sz w:val="18"/>
                <w:szCs w:val="18"/>
              </w:rPr>
              <w:t xml:space="preserve"> entity of the underlying asset</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C137DF">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CE101F">
              <w:rPr>
                <w:rFonts w:asciiTheme="minorHAnsi" w:hAnsiTheme="minorHAnsi"/>
                <w:sz w:val="18"/>
                <w:szCs w:val="18"/>
              </w:rPr>
              <w:t>6.7(b)(vi</w:t>
            </w:r>
            <w:r>
              <w:rPr>
                <w:rFonts w:asciiTheme="minorHAnsi" w:hAnsiTheme="minorHAnsi"/>
                <w:sz w:val="18"/>
                <w:szCs w:val="18"/>
              </w:rPr>
              <w:t>i</w:t>
            </w:r>
            <w:r w:rsidRPr="00CE101F">
              <w:rPr>
                <w:rFonts w:asciiTheme="minorHAnsi" w:hAnsiTheme="minorHAnsi"/>
                <w:sz w:val="18"/>
                <w:szCs w:val="18"/>
              </w:rPr>
              <w:t>)</w:t>
            </w:r>
          </w:p>
        </w:tc>
        <w:tc>
          <w:tcPr>
            <w:tcW w:w="3969" w:type="dxa"/>
          </w:tcPr>
          <w:p w:rsidR="00A5159A" w:rsidRPr="00A5159A" w:rsidRDefault="00A5159A" w:rsidP="00C137DF">
            <w:pPr>
              <w:rPr>
                <w:rFonts w:asciiTheme="minorHAnsi" w:hAnsiTheme="minorHAnsi" w:cs="Arial"/>
                <w:sz w:val="18"/>
                <w:szCs w:val="18"/>
              </w:rPr>
            </w:pPr>
            <w:r w:rsidRPr="00A5159A">
              <w:rPr>
                <w:rFonts w:asciiTheme="minorHAnsi" w:hAnsiTheme="minorHAnsi" w:cs="Arial"/>
                <w:sz w:val="18"/>
                <w:szCs w:val="18"/>
              </w:rPr>
              <w:t>if there is a physical asset to which the financial asset is related, information on the physic</w:t>
            </w:r>
            <w:r w:rsidR="00C137DF">
              <w:rPr>
                <w:rFonts w:asciiTheme="minorHAnsi" w:hAnsiTheme="minorHAnsi" w:cs="Arial"/>
                <w:sz w:val="18"/>
                <w:szCs w:val="18"/>
              </w:rPr>
              <w:t>al asset must also be disclosed</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C137DF">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CE101F">
              <w:rPr>
                <w:rFonts w:asciiTheme="minorHAnsi" w:hAnsiTheme="minorHAnsi"/>
                <w:sz w:val="18"/>
                <w:szCs w:val="18"/>
              </w:rPr>
              <w:t>6.7(b)(vi</w:t>
            </w:r>
            <w:r>
              <w:rPr>
                <w:rFonts w:asciiTheme="minorHAnsi" w:hAnsiTheme="minorHAnsi"/>
                <w:sz w:val="18"/>
                <w:szCs w:val="18"/>
              </w:rPr>
              <w:t>ii</w:t>
            </w:r>
            <w:r w:rsidRPr="00CE101F">
              <w:rPr>
                <w:rFonts w:asciiTheme="minorHAnsi" w:hAnsiTheme="minorHAnsi"/>
                <w:sz w:val="18"/>
                <w:szCs w:val="18"/>
              </w:rPr>
              <w:t>)</w:t>
            </w:r>
          </w:p>
        </w:tc>
        <w:tc>
          <w:tcPr>
            <w:tcW w:w="3969" w:type="dxa"/>
          </w:tcPr>
          <w:p w:rsidR="00A5159A" w:rsidRPr="00A5159A" w:rsidRDefault="00A5159A" w:rsidP="00C137DF">
            <w:pPr>
              <w:rPr>
                <w:rFonts w:asciiTheme="minorHAnsi" w:hAnsiTheme="minorHAnsi" w:cs="Arial"/>
                <w:sz w:val="18"/>
                <w:szCs w:val="18"/>
              </w:rPr>
            </w:pPr>
            <w:r w:rsidRPr="00A5159A">
              <w:rPr>
                <w:rFonts w:asciiTheme="minorHAnsi" w:hAnsiTheme="minorHAnsi" w:cs="Arial"/>
                <w:sz w:val="18"/>
                <w:szCs w:val="18"/>
              </w:rPr>
              <w:t>if the asset is guaranteed, details of the</w:t>
            </w:r>
            <w:r w:rsidR="00C137DF">
              <w:rPr>
                <w:rFonts w:asciiTheme="minorHAnsi" w:hAnsiTheme="minorHAnsi" w:cs="Arial"/>
                <w:sz w:val="18"/>
                <w:szCs w:val="18"/>
              </w:rPr>
              <w:t xml:space="preserve"> guarantor must be included</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A5159A" w:rsidRPr="00D90160" w:rsidTr="00C137DF">
        <w:tc>
          <w:tcPr>
            <w:tcW w:w="851" w:type="dxa"/>
          </w:tcPr>
          <w:p w:rsidR="00A5159A" w:rsidRPr="00D90160" w:rsidRDefault="00A5159A" w:rsidP="00C137DF">
            <w:pPr>
              <w:numPr>
                <w:ilvl w:val="3"/>
                <w:numId w:val="19"/>
              </w:numPr>
              <w:ind w:left="646" w:hanging="646"/>
              <w:jc w:val="left"/>
              <w:rPr>
                <w:rFonts w:asciiTheme="minorHAnsi" w:hAnsiTheme="minorHAnsi" w:cs="Arial"/>
                <w:sz w:val="18"/>
                <w:szCs w:val="18"/>
              </w:rPr>
            </w:pPr>
          </w:p>
        </w:tc>
        <w:tc>
          <w:tcPr>
            <w:tcW w:w="1417" w:type="dxa"/>
          </w:tcPr>
          <w:p w:rsidR="00A5159A" w:rsidRDefault="00A5159A">
            <w:r w:rsidRPr="00CE101F">
              <w:rPr>
                <w:rFonts w:asciiTheme="minorHAnsi" w:hAnsiTheme="minorHAnsi"/>
                <w:sz w:val="18"/>
                <w:szCs w:val="18"/>
              </w:rPr>
              <w:t>6.7(b)(</w:t>
            </w:r>
            <w:r>
              <w:rPr>
                <w:rFonts w:asciiTheme="minorHAnsi" w:hAnsiTheme="minorHAnsi"/>
                <w:sz w:val="18"/>
                <w:szCs w:val="18"/>
              </w:rPr>
              <w:t>ix</w:t>
            </w:r>
            <w:r w:rsidRPr="00CE101F">
              <w:rPr>
                <w:rFonts w:asciiTheme="minorHAnsi" w:hAnsiTheme="minorHAnsi"/>
                <w:sz w:val="18"/>
                <w:szCs w:val="18"/>
              </w:rPr>
              <w:t>)</w:t>
            </w:r>
          </w:p>
        </w:tc>
        <w:tc>
          <w:tcPr>
            <w:tcW w:w="3969" w:type="dxa"/>
          </w:tcPr>
          <w:p w:rsidR="00A5159A" w:rsidRPr="00A5159A" w:rsidRDefault="00C137DF" w:rsidP="00C137DF">
            <w:pPr>
              <w:rPr>
                <w:rFonts w:asciiTheme="minorHAnsi" w:hAnsiTheme="minorHAnsi" w:cs="Arial"/>
                <w:sz w:val="18"/>
                <w:szCs w:val="18"/>
              </w:rPr>
            </w:pPr>
            <w:r>
              <w:rPr>
                <w:rFonts w:asciiTheme="minorHAnsi" w:hAnsiTheme="minorHAnsi" w:cs="Arial"/>
                <w:sz w:val="18"/>
                <w:szCs w:val="18"/>
              </w:rPr>
              <w:t>The statement regarding the financial information of the issuing entity of the underlying asset</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2"/>
                <w:numId w:val="19"/>
              </w:numPr>
              <w:ind w:left="505" w:hanging="505"/>
              <w:jc w:val="left"/>
              <w:rPr>
                <w:rFonts w:asciiTheme="minorHAnsi" w:hAnsiTheme="minorHAnsi" w:cs="Arial"/>
                <w:sz w:val="18"/>
                <w:szCs w:val="18"/>
              </w:rPr>
            </w:pPr>
          </w:p>
        </w:tc>
        <w:tc>
          <w:tcPr>
            <w:tcW w:w="1417" w:type="dxa"/>
          </w:tcPr>
          <w:p w:rsidR="00C137DF" w:rsidRDefault="00C137DF">
            <w:r>
              <w:rPr>
                <w:rFonts w:asciiTheme="minorHAnsi" w:hAnsiTheme="minorHAnsi"/>
                <w:sz w:val="18"/>
                <w:szCs w:val="18"/>
              </w:rPr>
              <w:t>6.7(c</w:t>
            </w:r>
            <w:r w:rsidRPr="00F76BD7">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 xml:space="preserve">where there is no asset that accounts for 10% or more of the total value of the underlying assets, the general characteristics and description of the underlying assets, providing the details where applicable as required in the Schedule 4 Form A3, which </w:t>
            </w:r>
            <w:r>
              <w:rPr>
                <w:rFonts w:asciiTheme="minorHAnsi" w:hAnsiTheme="minorHAnsi" w:cs="Arial"/>
                <w:sz w:val="18"/>
                <w:szCs w:val="18"/>
              </w:rPr>
              <w:t>is available on the JSE website</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2"/>
                <w:numId w:val="19"/>
              </w:numPr>
              <w:ind w:left="505" w:hanging="505"/>
              <w:jc w:val="left"/>
              <w:rPr>
                <w:rFonts w:asciiTheme="minorHAnsi" w:hAnsiTheme="minorHAnsi" w:cs="Arial"/>
                <w:sz w:val="18"/>
                <w:szCs w:val="18"/>
              </w:rPr>
            </w:pPr>
          </w:p>
        </w:tc>
        <w:tc>
          <w:tcPr>
            <w:tcW w:w="1417" w:type="dxa"/>
          </w:tcPr>
          <w:p w:rsidR="00C137DF" w:rsidRDefault="00C137DF">
            <w:r>
              <w:rPr>
                <w:rFonts w:asciiTheme="minorHAnsi" w:hAnsiTheme="minorHAnsi"/>
                <w:sz w:val="18"/>
                <w:szCs w:val="18"/>
              </w:rPr>
              <w:t>6.7(d</w:t>
            </w:r>
            <w:r w:rsidRPr="00F76BD7">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the we</w:t>
            </w:r>
            <w:r>
              <w:rPr>
                <w:rFonts w:asciiTheme="minorHAnsi" w:hAnsiTheme="minorHAnsi" w:cs="Arial"/>
                <w:sz w:val="18"/>
                <w:szCs w:val="18"/>
              </w:rPr>
              <w:t>ighted average time to maturity</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2"/>
                <w:numId w:val="19"/>
              </w:numPr>
              <w:ind w:left="505" w:hanging="505"/>
              <w:jc w:val="left"/>
              <w:rPr>
                <w:rFonts w:asciiTheme="minorHAnsi" w:hAnsiTheme="minorHAnsi" w:cs="Arial"/>
                <w:sz w:val="18"/>
                <w:szCs w:val="18"/>
              </w:rPr>
            </w:pPr>
          </w:p>
        </w:tc>
        <w:tc>
          <w:tcPr>
            <w:tcW w:w="1417" w:type="dxa"/>
          </w:tcPr>
          <w:p w:rsidR="00C137DF" w:rsidRDefault="00C137DF">
            <w:r>
              <w:rPr>
                <w:rFonts w:asciiTheme="minorHAnsi" w:hAnsiTheme="minorHAnsi"/>
                <w:sz w:val="18"/>
                <w:szCs w:val="18"/>
              </w:rPr>
              <w:t>6.7(e</w:t>
            </w:r>
            <w:r w:rsidRPr="00F76BD7">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the weighted average interest rate unless there is only a single underlying asset, in which case the interest c</w:t>
            </w:r>
            <w:r>
              <w:rPr>
                <w:rFonts w:asciiTheme="minorHAnsi" w:hAnsiTheme="minorHAnsi" w:cs="Arial"/>
                <w:sz w:val="18"/>
                <w:szCs w:val="18"/>
              </w:rPr>
              <w:t>over ratio must be provided</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2"/>
                <w:numId w:val="19"/>
              </w:numPr>
              <w:ind w:left="505" w:hanging="505"/>
              <w:jc w:val="left"/>
              <w:rPr>
                <w:rFonts w:asciiTheme="minorHAnsi" w:hAnsiTheme="minorHAnsi" w:cs="Arial"/>
                <w:sz w:val="18"/>
                <w:szCs w:val="18"/>
              </w:rPr>
            </w:pPr>
          </w:p>
        </w:tc>
        <w:tc>
          <w:tcPr>
            <w:tcW w:w="1417" w:type="dxa"/>
          </w:tcPr>
          <w:p w:rsidR="00C137DF" w:rsidRDefault="00C137DF">
            <w:r>
              <w:rPr>
                <w:rFonts w:asciiTheme="minorHAnsi" w:hAnsiTheme="minorHAnsi"/>
                <w:sz w:val="18"/>
                <w:szCs w:val="18"/>
              </w:rPr>
              <w:t>6.7(f</w:t>
            </w:r>
            <w:r w:rsidRPr="00F76BD7">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where the underlying assets have been provided with a public credit rating, such credit rating with respect to the unde</w:t>
            </w:r>
            <w:r>
              <w:rPr>
                <w:rFonts w:asciiTheme="minorHAnsi" w:hAnsiTheme="minorHAnsi" w:cs="Arial"/>
                <w:sz w:val="18"/>
                <w:szCs w:val="18"/>
              </w:rPr>
              <w:t>rlying assets must be disclosed</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1"/>
                <w:numId w:val="19"/>
              </w:numPr>
              <w:ind w:left="431" w:hanging="431"/>
              <w:jc w:val="left"/>
              <w:rPr>
                <w:rFonts w:asciiTheme="minorHAnsi" w:hAnsiTheme="minorHAnsi" w:cs="Arial"/>
                <w:sz w:val="18"/>
                <w:szCs w:val="18"/>
              </w:rPr>
            </w:pPr>
          </w:p>
        </w:tc>
        <w:tc>
          <w:tcPr>
            <w:tcW w:w="1417" w:type="dxa"/>
          </w:tcPr>
          <w:p w:rsidR="00C137DF" w:rsidRPr="00FC4058" w:rsidRDefault="00C137DF">
            <w:pPr>
              <w:rPr>
                <w:rFonts w:asciiTheme="minorHAnsi" w:hAnsiTheme="minorHAnsi"/>
                <w:sz w:val="18"/>
                <w:szCs w:val="18"/>
              </w:rPr>
            </w:pPr>
            <w:r>
              <w:rPr>
                <w:rFonts w:asciiTheme="minorHAnsi" w:hAnsiTheme="minorHAnsi"/>
                <w:sz w:val="18"/>
                <w:szCs w:val="18"/>
              </w:rPr>
              <w:t>6.8</w:t>
            </w:r>
          </w:p>
        </w:tc>
        <w:tc>
          <w:tcPr>
            <w:tcW w:w="7655" w:type="dxa"/>
            <w:gridSpan w:val="3"/>
          </w:tcPr>
          <w:p w:rsidR="00C137DF" w:rsidRPr="00D90160" w:rsidRDefault="00C137DF" w:rsidP="00C137DF">
            <w:pPr>
              <w:rPr>
                <w:rFonts w:asciiTheme="minorHAnsi" w:hAnsiTheme="minorHAnsi" w:cs="Arial"/>
                <w:sz w:val="18"/>
                <w:szCs w:val="18"/>
              </w:rPr>
            </w:pPr>
            <w:r w:rsidRPr="00C137DF">
              <w:rPr>
                <w:rFonts w:asciiTheme="minorHAnsi" w:hAnsiTheme="minorHAnsi" w:cs="Arial"/>
                <w:sz w:val="18"/>
                <w:szCs w:val="18"/>
              </w:rPr>
              <w:t>For asset-backed debt securities with equity securities as the underlying instruments:</w:t>
            </w:r>
          </w:p>
        </w:tc>
      </w:tr>
      <w:tr w:rsidR="00A5159A" w:rsidRPr="00D90160" w:rsidTr="00C137DF">
        <w:tc>
          <w:tcPr>
            <w:tcW w:w="851" w:type="dxa"/>
          </w:tcPr>
          <w:p w:rsidR="00A5159A" w:rsidRPr="00D90160" w:rsidRDefault="00A5159A" w:rsidP="00C137DF">
            <w:pPr>
              <w:numPr>
                <w:ilvl w:val="2"/>
                <w:numId w:val="19"/>
              </w:numPr>
              <w:ind w:left="505" w:hanging="505"/>
              <w:jc w:val="left"/>
              <w:rPr>
                <w:rFonts w:asciiTheme="minorHAnsi" w:hAnsiTheme="minorHAnsi" w:cs="Arial"/>
                <w:sz w:val="18"/>
                <w:szCs w:val="18"/>
              </w:rPr>
            </w:pPr>
          </w:p>
        </w:tc>
        <w:tc>
          <w:tcPr>
            <w:tcW w:w="1417" w:type="dxa"/>
          </w:tcPr>
          <w:p w:rsidR="00A5159A" w:rsidRPr="00FC4058" w:rsidRDefault="00C137DF">
            <w:pPr>
              <w:rPr>
                <w:rFonts w:asciiTheme="minorHAnsi" w:hAnsiTheme="minorHAnsi"/>
                <w:sz w:val="18"/>
                <w:szCs w:val="18"/>
              </w:rPr>
            </w:pPr>
            <w:r>
              <w:rPr>
                <w:rFonts w:asciiTheme="minorHAnsi" w:hAnsiTheme="minorHAnsi"/>
                <w:sz w:val="18"/>
                <w:szCs w:val="18"/>
              </w:rPr>
              <w:t>6.8(a)</w:t>
            </w:r>
          </w:p>
        </w:tc>
        <w:tc>
          <w:tcPr>
            <w:tcW w:w="3969" w:type="dxa"/>
          </w:tcPr>
          <w:p w:rsidR="00A5159A" w:rsidRPr="00A5159A" w:rsidRDefault="00C137DF" w:rsidP="00C137DF">
            <w:pPr>
              <w:rPr>
                <w:rFonts w:asciiTheme="minorHAnsi" w:hAnsiTheme="minorHAnsi" w:cs="Arial"/>
                <w:sz w:val="18"/>
                <w:szCs w:val="18"/>
              </w:rPr>
            </w:pPr>
            <w:r w:rsidRPr="00C137DF">
              <w:rPr>
                <w:rFonts w:asciiTheme="minorHAnsi" w:hAnsiTheme="minorHAnsi" w:cs="Arial"/>
                <w:sz w:val="18"/>
                <w:szCs w:val="18"/>
              </w:rPr>
              <w:t>These instruments must:</w:t>
            </w:r>
          </w:p>
        </w:tc>
        <w:tc>
          <w:tcPr>
            <w:tcW w:w="1843" w:type="dxa"/>
          </w:tcPr>
          <w:p w:rsidR="00A5159A" w:rsidRPr="00D90160" w:rsidRDefault="00A5159A" w:rsidP="00C137DF">
            <w:pPr>
              <w:rPr>
                <w:rFonts w:asciiTheme="minorHAnsi" w:hAnsiTheme="minorHAnsi" w:cs="Arial"/>
                <w:sz w:val="18"/>
                <w:szCs w:val="18"/>
              </w:rPr>
            </w:pPr>
          </w:p>
        </w:tc>
        <w:tc>
          <w:tcPr>
            <w:tcW w:w="1843" w:type="dxa"/>
          </w:tcPr>
          <w:p w:rsidR="00A5159A" w:rsidRPr="00D90160" w:rsidRDefault="00A5159A"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Pr="00FC4058" w:rsidRDefault="00C137DF">
            <w:pPr>
              <w:rPr>
                <w:rFonts w:asciiTheme="minorHAnsi" w:hAnsiTheme="minorHAnsi"/>
                <w:sz w:val="18"/>
                <w:szCs w:val="18"/>
              </w:rPr>
            </w:pPr>
            <w:r>
              <w:rPr>
                <w:rFonts w:asciiTheme="minorHAnsi" w:hAnsiTheme="minorHAnsi"/>
                <w:sz w:val="18"/>
                <w:szCs w:val="18"/>
              </w:rPr>
              <w:t>6.8(a)(</w:t>
            </w:r>
            <w:proofErr w:type="spellStart"/>
            <w:r>
              <w:rPr>
                <w:rFonts w:asciiTheme="minorHAnsi" w:hAnsiTheme="minorHAnsi"/>
                <w:sz w:val="18"/>
                <w:szCs w:val="18"/>
              </w:rPr>
              <w:t>i</w:t>
            </w:r>
            <w:proofErr w:type="spellEnd"/>
            <w:r>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have underlying assets that are listed on the JSE, unless</w:t>
            </w:r>
            <w:r>
              <w:rPr>
                <w:rFonts w:asciiTheme="minorHAnsi" w:hAnsiTheme="minorHAnsi" w:cs="Arial"/>
                <w:sz w:val="18"/>
                <w:szCs w:val="18"/>
              </w:rPr>
              <w:t xml:space="preserve"> otherwise agreed to by the JSE</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Default="00C137DF">
            <w:r w:rsidRPr="003C6F54">
              <w:rPr>
                <w:rFonts w:asciiTheme="minorHAnsi" w:hAnsiTheme="minorHAnsi"/>
                <w:sz w:val="18"/>
                <w:szCs w:val="18"/>
              </w:rPr>
              <w:t>6.8(a)(</w:t>
            </w:r>
            <w:r>
              <w:rPr>
                <w:rFonts w:asciiTheme="minorHAnsi" w:hAnsiTheme="minorHAnsi"/>
                <w:sz w:val="18"/>
                <w:szCs w:val="18"/>
              </w:rPr>
              <w:t>i</w:t>
            </w:r>
            <w:r w:rsidRPr="003C6F54">
              <w:rPr>
                <w:rFonts w:asciiTheme="minorHAnsi" w:hAnsiTheme="minorHAnsi"/>
                <w:sz w:val="18"/>
                <w:szCs w:val="18"/>
              </w:rPr>
              <w:t>i)</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have underlying assets which are minority interests and must not confer legal or manageme</w:t>
            </w:r>
            <w:r>
              <w:rPr>
                <w:rFonts w:asciiTheme="minorHAnsi" w:hAnsiTheme="minorHAnsi" w:cs="Arial"/>
                <w:sz w:val="18"/>
                <w:szCs w:val="18"/>
              </w:rPr>
              <w:t>nt control of the companies</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Default="00C137DF">
            <w:r w:rsidRPr="003C6F54">
              <w:rPr>
                <w:rFonts w:asciiTheme="minorHAnsi" w:hAnsiTheme="minorHAnsi"/>
                <w:sz w:val="18"/>
                <w:szCs w:val="18"/>
              </w:rPr>
              <w:t>6.8(a)(i</w:t>
            </w:r>
            <w:r>
              <w:rPr>
                <w:rFonts w:asciiTheme="minorHAnsi" w:hAnsiTheme="minorHAnsi"/>
                <w:sz w:val="18"/>
                <w:szCs w:val="18"/>
              </w:rPr>
              <w:t>ii</w:t>
            </w:r>
            <w:r w:rsidRPr="003C6F54">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 xml:space="preserve">in respect of each underlying asset that accounts </w:t>
            </w:r>
            <w:r w:rsidRPr="00C137DF">
              <w:rPr>
                <w:rFonts w:asciiTheme="minorHAnsi" w:hAnsiTheme="minorHAnsi" w:cs="Arial"/>
                <w:sz w:val="18"/>
                <w:szCs w:val="18"/>
              </w:rPr>
              <w:lastRenderedPageBreak/>
              <w:t>for 10% or more of the total market value of the underlying assets, the financial information of the company related to such asset mus</w:t>
            </w:r>
            <w:r>
              <w:rPr>
                <w:rFonts w:asciiTheme="minorHAnsi" w:hAnsiTheme="minorHAnsi" w:cs="Arial"/>
                <w:sz w:val="18"/>
                <w:szCs w:val="18"/>
              </w:rPr>
              <w:t>t be available on a website</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2"/>
                <w:numId w:val="19"/>
              </w:numPr>
              <w:ind w:left="505" w:hanging="505"/>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Pr>
                <w:rFonts w:asciiTheme="minorHAnsi" w:hAnsiTheme="minorHAnsi"/>
                <w:sz w:val="18"/>
                <w:szCs w:val="18"/>
              </w:rPr>
              <w:t>6.8(b)</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The following information, where applicable, must be disclosed in either the placing document or pricing supplement over and above the information required as per Section 4:</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Pr="003C6F54" w:rsidRDefault="00C137DF" w:rsidP="00C137DF">
            <w:pPr>
              <w:rPr>
                <w:rFonts w:asciiTheme="minorHAnsi" w:hAnsiTheme="minorHAnsi"/>
                <w:sz w:val="18"/>
                <w:szCs w:val="18"/>
              </w:rPr>
            </w:pPr>
            <w:r>
              <w:rPr>
                <w:rFonts w:asciiTheme="minorHAnsi" w:hAnsiTheme="minorHAnsi"/>
                <w:sz w:val="18"/>
                <w:szCs w:val="18"/>
              </w:rPr>
              <w:t>6.8(b)(</w:t>
            </w:r>
            <w:proofErr w:type="spellStart"/>
            <w:r>
              <w:rPr>
                <w:rFonts w:asciiTheme="minorHAnsi" w:hAnsiTheme="minorHAnsi"/>
                <w:sz w:val="18"/>
                <w:szCs w:val="18"/>
              </w:rPr>
              <w:t>i</w:t>
            </w:r>
            <w:proofErr w:type="spellEnd"/>
            <w:r>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proofErr w:type="gramStart"/>
            <w:r w:rsidRPr="00C137DF">
              <w:rPr>
                <w:rFonts w:asciiTheme="minorHAnsi" w:hAnsiTheme="minorHAnsi" w:cs="Arial"/>
                <w:sz w:val="18"/>
                <w:szCs w:val="18"/>
              </w:rPr>
              <w:t>details</w:t>
            </w:r>
            <w:proofErr w:type="gramEnd"/>
            <w:r w:rsidRPr="00C137DF">
              <w:rPr>
                <w:rFonts w:asciiTheme="minorHAnsi" w:hAnsiTheme="minorHAnsi" w:cs="Arial"/>
                <w:sz w:val="18"/>
                <w:szCs w:val="18"/>
              </w:rPr>
              <w:t xml:space="preserve"> of the underlying assets, including but not limited to the following. The following information can also be included in the report produced by issuers for its investors, the website where such report will be available must be included in the placing document or pricing supplement and the report produced by issuers for its investors must be available on the relevant website at least 1 business day before the issue date:</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4"/>
                <w:numId w:val="19"/>
              </w:numPr>
              <w:ind w:left="794" w:hanging="794"/>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Pr>
                <w:rFonts w:asciiTheme="minorHAnsi" w:hAnsiTheme="minorHAnsi"/>
                <w:sz w:val="18"/>
                <w:szCs w:val="18"/>
              </w:rPr>
              <w:t>6.8(b)(</w:t>
            </w:r>
            <w:proofErr w:type="spellStart"/>
            <w:r>
              <w:rPr>
                <w:rFonts w:asciiTheme="minorHAnsi" w:hAnsiTheme="minorHAnsi"/>
                <w:sz w:val="18"/>
                <w:szCs w:val="18"/>
              </w:rPr>
              <w:t>i</w:t>
            </w:r>
            <w:proofErr w:type="spellEnd"/>
            <w:r>
              <w:rPr>
                <w:rFonts w:asciiTheme="minorHAnsi" w:hAnsiTheme="minorHAnsi"/>
                <w:sz w:val="18"/>
                <w:szCs w:val="18"/>
              </w:rPr>
              <w:t>)(1)</w:t>
            </w:r>
          </w:p>
        </w:tc>
        <w:tc>
          <w:tcPr>
            <w:tcW w:w="3969" w:type="dxa"/>
          </w:tcPr>
          <w:p w:rsidR="00C137DF" w:rsidRPr="00C137DF" w:rsidRDefault="00C137DF" w:rsidP="00C137DF">
            <w:pPr>
              <w:rPr>
                <w:rFonts w:asciiTheme="minorHAnsi" w:hAnsiTheme="minorHAnsi" w:cs="Arial"/>
                <w:sz w:val="18"/>
                <w:szCs w:val="18"/>
              </w:rPr>
            </w:pPr>
            <w:r>
              <w:rPr>
                <w:rFonts w:asciiTheme="minorHAnsi" w:hAnsiTheme="minorHAnsi" w:cs="Arial"/>
                <w:sz w:val="18"/>
                <w:szCs w:val="18"/>
              </w:rPr>
              <w:t>number of assets held</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4"/>
                <w:numId w:val="19"/>
              </w:numPr>
              <w:ind w:left="794" w:hanging="794"/>
              <w:jc w:val="left"/>
              <w:rPr>
                <w:rFonts w:asciiTheme="minorHAnsi" w:hAnsiTheme="minorHAnsi" w:cs="Arial"/>
                <w:sz w:val="18"/>
                <w:szCs w:val="18"/>
              </w:rPr>
            </w:pPr>
          </w:p>
        </w:tc>
        <w:tc>
          <w:tcPr>
            <w:tcW w:w="1417" w:type="dxa"/>
          </w:tcPr>
          <w:p w:rsidR="00C137DF" w:rsidRDefault="00C137DF" w:rsidP="00C137DF">
            <w:r w:rsidRPr="004241B1">
              <w:rPr>
                <w:rFonts w:asciiTheme="minorHAnsi" w:hAnsiTheme="minorHAnsi"/>
                <w:sz w:val="18"/>
                <w:szCs w:val="18"/>
              </w:rPr>
              <w:t>6.8(b)(</w:t>
            </w:r>
            <w:proofErr w:type="spellStart"/>
            <w:r w:rsidRPr="004241B1">
              <w:rPr>
                <w:rFonts w:asciiTheme="minorHAnsi" w:hAnsiTheme="minorHAnsi"/>
                <w:sz w:val="18"/>
                <w:szCs w:val="18"/>
              </w:rPr>
              <w:t>i</w:t>
            </w:r>
            <w:proofErr w:type="spellEnd"/>
            <w:r w:rsidRPr="004241B1">
              <w:rPr>
                <w:rFonts w:asciiTheme="minorHAnsi" w:hAnsiTheme="minorHAnsi"/>
                <w:sz w:val="18"/>
                <w:szCs w:val="18"/>
              </w:rPr>
              <w:t>)(</w:t>
            </w:r>
            <w:r>
              <w:rPr>
                <w:rFonts w:asciiTheme="minorHAnsi" w:hAnsiTheme="minorHAnsi"/>
                <w:sz w:val="18"/>
                <w:szCs w:val="18"/>
              </w:rPr>
              <w:t>2</w:t>
            </w:r>
            <w:r w:rsidRPr="004241B1">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total market value of the assets and total costs or projected costs of the assets, if diff</w:t>
            </w:r>
            <w:r>
              <w:rPr>
                <w:rFonts w:asciiTheme="minorHAnsi" w:hAnsiTheme="minorHAnsi" w:cs="Arial"/>
                <w:sz w:val="18"/>
                <w:szCs w:val="18"/>
              </w:rPr>
              <w:t>erent to the total market value</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4"/>
                <w:numId w:val="19"/>
              </w:numPr>
              <w:ind w:left="794" w:hanging="794"/>
              <w:jc w:val="left"/>
              <w:rPr>
                <w:rFonts w:asciiTheme="minorHAnsi" w:hAnsiTheme="minorHAnsi" w:cs="Arial"/>
                <w:sz w:val="18"/>
                <w:szCs w:val="18"/>
              </w:rPr>
            </w:pPr>
          </w:p>
        </w:tc>
        <w:tc>
          <w:tcPr>
            <w:tcW w:w="1417" w:type="dxa"/>
          </w:tcPr>
          <w:p w:rsidR="00C137DF" w:rsidRDefault="00C137DF">
            <w:r w:rsidRPr="004241B1">
              <w:rPr>
                <w:rFonts w:asciiTheme="minorHAnsi" w:hAnsiTheme="minorHAnsi"/>
                <w:sz w:val="18"/>
                <w:szCs w:val="18"/>
              </w:rPr>
              <w:t>6.8(b)(</w:t>
            </w:r>
            <w:proofErr w:type="spellStart"/>
            <w:r w:rsidRPr="004241B1">
              <w:rPr>
                <w:rFonts w:asciiTheme="minorHAnsi" w:hAnsiTheme="minorHAnsi"/>
                <w:sz w:val="18"/>
                <w:szCs w:val="18"/>
              </w:rPr>
              <w:t>i</w:t>
            </w:r>
            <w:proofErr w:type="spellEnd"/>
            <w:r w:rsidRPr="004241B1">
              <w:rPr>
                <w:rFonts w:asciiTheme="minorHAnsi" w:hAnsiTheme="minorHAnsi"/>
                <w:sz w:val="18"/>
                <w:szCs w:val="18"/>
              </w:rPr>
              <w:t>)</w:t>
            </w:r>
            <w:r>
              <w:rPr>
                <w:rFonts w:asciiTheme="minorHAnsi" w:hAnsiTheme="minorHAnsi"/>
                <w:sz w:val="18"/>
                <w:szCs w:val="18"/>
              </w:rPr>
              <w:t>(3</w:t>
            </w:r>
            <w:r w:rsidRPr="004241B1">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historical financial performance of th</w:t>
            </w:r>
            <w:r>
              <w:rPr>
                <w:rFonts w:asciiTheme="minorHAnsi" w:hAnsiTheme="minorHAnsi" w:cs="Arial"/>
                <w:sz w:val="18"/>
                <w:szCs w:val="18"/>
              </w:rPr>
              <w:t>e assets for the past 12 months</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4"/>
                <w:numId w:val="19"/>
              </w:numPr>
              <w:ind w:left="794" w:hanging="794"/>
              <w:jc w:val="left"/>
              <w:rPr>
                <w:rFonts w:asciiTheme="minorHAnsi" w:hAnsiTheme="minorHAnsi" w:cs="Arial"/>
                <w:sz w:val="18"/>
                <w:szCs w:val="18"/>
              </w:rPr>
            </w:pPr>
          </w:p>
        </w:tc>
        <w:tc>
          <w:tcPr>
            <w:tcW w:w="1417" w:type="dxa"/>
          </w:tcPr>
          <w:p w:rsidR="00C137DF" w:rsidRDefault="00C137DF">
            <w:r w:rsidRPr="004241B1">
              <w:rPr>
                <w:rFonts w:asciiTheme="minorHAnsi" w:hAnsiTheme="minorHAnsi"/>
                <w:sz w:val="18"/>
                <w:szCs w:val="18"/>
              </w:rPr>
              <w:t>6.8(b)(</w:t>
            </w:r>
            <w:proofErr w:type="spellStart"/>
            <w:r w:rsidRPr="004241B1">
              <w:rPr>
                <w:rFonts w:asciiTheme="minorHAnsi" w:hAnsiTheme="minorHAnsi"/>
                <w:sz w:val="18"/>
                <w:szCs w:val="18"/>
              </w:rPr>
              <w:t>i</w:t>
            </w:r>
            <w:proofErr w:type="spellEnd"/>
            <w:r w:rsidRPr="004241B1">
              <w:rPr>
                <w:rFonts w:asciiTheme="minorHAnsi" w:hAnsiTheme="minorHAnsi"/>
                <w:sz w:val="18"/>
                <w:szCs w:val="18"/>
              </w:rPr>
              <w:t>)</w:t>
            </w:r>
            <w:r>
              <w:rPr>
                <w:rFonts w:asciiTheme="minorHAnsi" w:hAnsiTheme="minorHAnsi"/>
                <w:sz w:val="18"/>
                <w:szCs w:val="18"/>
              </w:rPr>
              <w:t>(4</w:t>
            </w:r>
            <w:r w:rsidRPr="004241B1">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all the information required by paragraphs 6</w:t>
            </w:r>
            <w:r>
              <w:rPr>
                <w:rFonts w:asciiTheme="minorHAnsi" w:hAnsiTheme="minorHAnsi" w:cs="Arial"/>
                <w:sz w:val="18"/>
                <w:szCs w:val="18"/>
              </w:rPr>
              <w:t>.2(a)(</w:t>
            </w:r>
            <w:proofErr w:type="spellStart"/>
            <w:r>
              <w:rPr>
                <w:rFonts w:asciiTheme="minorHAnsi" w:hAnsiTheme="minorHAnsi" w:cs="Arial"/>
                <w:sz w:val="18"/>
                <w:szCs w:val="18"/>
              </w:rPr>
              <w:t>i</w:t>
            </w:r>
            <w:proofErr w:type="spellEnd"/>
            <w:r>
              <w:rPr>
                <w:rFonts w:asciiTheme="minorHAnsi" w:hAnsiTheme="minorHAnsi" w:cs="Arial"/>
                <w:sz w:val="18"/>
                <w:szCs w:val="18"/>
              </w:rPr>
              <w:t>) to (iii) and (vii)</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4"/>
                <w:numId w:val="19"/>
              </w:numPr>
              <w:ind w:left="794" w:hanging="794"/>
              <w:jc w:val="left"/>
              <w:rPr>
                <w:rFonts w:asciiTheme="minorHAnsi" w:hAnsiTheme="minorHAnsi" w:cs="Arial"/>
                <w:sz w:val="18"/>
                <w:szCs w:val="18"/>
              </w:rPr>
            </w:pPr>
          </w:p>
        </w:tc>
        <w:tc>
          <w:tcPr>
            <w:tcW w:w="1417" w:type="dxa"/>
          </w:tcPr>
          <w:p w:rsidR="00C137DF" w:rsidRDefault="00C137DF">
            <w:r w:rsidRPr="004241B1">
              <w:rPr>
                <w:rFonts w:asciiTheme="minorHAnsi" w:hAnsiTheme="minorHAnsi"/>
                <w:sz w:val="18"/>
                <w:szCs w:val="18"/>
              </w:rPr>
              <w:t>6.8(b)(</w:t>
            </w:r>
            <w:proofErr w:type="spellStart"/>
            <w:r w:rsidRPr="004241B1">
              <w:rPr>
                <w:rFonts w:asciiTheme="minorHAnsi" w:hAnsiTheme="minorHAnsi"/>
                <w:sz w:val="18"/>
                <w:szCs w:val="18"/>
              </w:rPr>
              <w:t>i</w:t>
            </w:r>
            <w:proofErr w:type="spellEnd"/>
            <w:r w:rsidRPr="004241B1">
              <w:rPr>
                <w:rFonts w:asciiTheme="minorHAnsi" w:hAnsiTheme="minorHAnsi"/>
                <w:sz w:val="18"/>
                <w:szCs w:val="18"/>
              </w:rPr>
              <w:t>)</w:t>
            </w:r>
            <w:r>
              <w:rPr>
                <w:rFonts w:asciiTheme="minorHAnsi" w:hAnsiTheme="minorHAnsi"/>
                <w:sz w:val="18"/>
                <w:szCs w:val="18"/>
              </w:rPr>
              <w:t>(5</w:t>
            </w:r>
            <w:r w:rsidRPr="004241B1">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for each underlying asset that accounts for 10% or more of the total market value of the underlying assets, the following details must be disclosed:</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0"/>
                <w:numId w:val="20"/>
              </w:numPr>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sidRPr="004241B1">
              <w:rPr>
                <w:rFonts w:asciiTheme="minorHAnsi" w:hAnsiTheme="minorHAnsi"/>
                <w:sz w:val="18"/>
                <w:szCs w:val="18"/>
              </w:rPr>
              <w:t>6.8(b)(</w:t>
            </w:r>
            <w:proofErr w:type="spellStart"/>
            <w:r w:rsidRPr="004241B1">
              <w:rPr>
                <w:rFonts w:asciiTheme="minorHAnsi" w:hAnsiTheme="minorHAnsi"/>
                <w:sz w:val="18"/>
                <w:szCs w:val="18"/>
              </w:rPr>
              <w:t>i</w:t>
            </w:r>
            <w:proofErr w:type="spellEnd"/>
            <w:r w:rsidRPr="004241B1">
              <w:rPr>
                <w:rFonts w:asciiTheme="minorHAnsi" w:hAnsiTheme="minorHAnsi"/>
                <w:sz w:val="18"/>
                <w:szCs w:val="18"/>
              </w:rPr>
              <w:t>)</w:t>
            </w:r>
            <w:r>
              <w:rPr>
                <w:rFonts w:asciiTheme="minorHAnsi" w:hAnsiTheme="minorHAnsi"/>
                <w:sz w:val="18"/>
                <w:szCs w:val="18"/>
              </w:rPr>
              <w:t>(5</w:t>
            </w:r>
            <w:r w:rsidRPr="004241B1">
              <w:rPr>
                <w:rFonts w:asciiTheme="minorHAnsi" w:hAnsiTheme="minorHAnsi"/>
                <w:sz w:val="18"/>
                <w:szCs w:val="18"/>
              </w:rPr>
              <w:t>)</w:t>
            </w:r>
            <w:r>
              <w:rPr>
                <w:rFonts w:asciiTheme="minorHAnsi" w:hAnsiTheme="minorHAnsi"/>
                <w:sz w:val="18"/>
                <w:szCs w:val="18"/>
              </w:rPr>
              <w:t>(aa)</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the name of the issuing entity o</w:t>
            </w:r>
            <w:r>
              <w:rPr>
                <w:rFonts w:asciiTheme="minorHAnsi" w:hAnsiTheme="minorHAnsi" w:cs="Arial"/>
                <w:sz w:val="18"/>
                <w:szCs w:val="18"/>
              </w:rPr>
              <w:t>f the underlying asset and ISIN</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0"/>
                <w:numId w:val="20"/>
              </w:numPr>
              <w:jc w:val="left"/>
              <w:rPr>
                <w:rFonts w:asciiTheme="minorHAnsi" w:hAnsiTheme="minorHAnsi" w:cs="Arial"/>
                <w:sz w:val="18"/>
                <w:szCs w:val="18"/>
              </w:rPr>
            </w:pPr>
          </w:p>
        </w:tc>
        <w:tc>
          <w:tcPr>
            <w:tcW w:w="1417" w:type="dxa"/>
          </w:tcPr>
          <w:p w:rsidR="00C137DF" w:rsidRDefault="00C137DF">
            <w:r w:rsidRPr="00286046">
              <w:rPr>
                <w:rFonts w:asciiTheme="minorHAnsi" w:hAnsiTheme="minorHAnsi"/>
                <w:sz w:val="18"/>
                <w:szCs w:val="18"/>
              </w:rPr>
              <w:t>6.8(b)(</w:t>
            </w:r>
            <w:proofErr w:type="spellStart"/>
            <w:r w:rsidRPr="00286046">
              <w:rPr>
                <w:rFonts w:asciiTheme="minorHAnsi" w:hAnsiTheme="minorHAnsi"/>
                <w:sz w:val="18"/>
                <w:szCs w:val="18"/>
              </w:rPr>
              <w:t>i</w:t>
            </w:r>
            <w:proofErr w:type="spellEnd"/>
            <w:r w:rsidRPr="00286046">
              <w:rPr>
                <w:rFonts w:asciiTheme="minorHAnsi" w:hAnsiTheme="minorHAnsi"/>
                <w:sz w:val="18"/>
                <w:szCs w:val="18"/>
              </w:rPr>
              <w:t>)(5)</w:t>
            </w:r>
            <w:r>
              <w:rPr>
                <w:rFonts w:asciiTheme="minorHAnsi" w:hAnsiTheme="minorHAnsi"/>
                <w:sz w:val="18"/>
                <w:szCs w:val="18"/>
              </w:rPr>
              <w:t>(bb</w:t>
            </w:r>
            <w:r w:rsidRPr="00286046">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the financial</w:t>
            </w:r>
            <w:r>
              <w:rPr>
                <w:rFonts w:asciiTheme="minorHAnsi" w:hAnsiTheme="minorHAnsi" w:cs="Arial"/>
                <w:sz w:val="18"/>
                <w:szCs w:val="18"/>
              </w:rPr>
              <w:t xml:space="preserve"> year-end of the issuing entity</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0"/>
                <w:numId w:val="20"/>
              </w:numPr>
              <w:jc w:val="left"/>
              <w:rPr>
                <w:rFonts w:asciiTheme="minorHAnsi" w:hAnsiTheme="minorHAnsi" w:cs="Arial"/>
                <w:sz w:val="18"/>
                <w:szCs w:val="18"/>
              </w:rPr>
            </w:pPr>
          </w:p>
        </w:tc>
        <w:tc>
          <w:tcPr>
            <w:tcW w:w="1417" w:type="dxa"/>
          </w:tcPr>
          <w:p w:rsidR="00C137DF" w:rsidRDefault="00C137DF">
            <w:r w:rsidRPr="00286046">
              <w:rPr>
                <w:rFonts w:asciiTheme="minorHAnsi" w:hAnsiTheme="minorHAnsi"/>
                <w:sz w:val="18"/>
                <w:szCs w:val="18"/>
              </w:rPr>
              <w:t>6.8(b)(</w:t>
            </w:r>
            <w:proofErr w:type="spellStart"/>
            <w:r w:rsidRPr="00286046">
              <w:rPr>
                <w:rFonts w:asciiTheme="minorHAnsi" w:hAnsiTheme="minorHAnsi"/>
                <w:sz w:val="18"/>
                <w:szCs w:val="18"/>
              </w:rPr>
              <w:t>i</w:t>
            </w:r>
            <w:proofErr w:type="spellEnd"/>
            <w:r w:rsidRPr="00286046">
              <w:rPr>
                <w:rFonts w:asciiTheme="minorHAnsi" w:hAnsiTheme="minorHAnsi"/>
                <w:sz w:val="18"/>
                <w:szCs w:val="18"/>
              </w:rPr>
              <w:t>)(5)</w:t>
            </w:r>
            <w:r>
              <w:rPr>
                <w:rFonts w:asciiTheme="minorHAnsi" w:hAnsiTheme="minorHAnsi"/>
                <w:sz w:val="18"/>
                <w:szCs w:val="18"/>
              </w:rPr>
              <w:t>(cc</w:t>
            </w:r>
            <w:r w:rsidRPr="00286046">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 xml:space="preserve">the exchange that </w:t>
            </w:r>
            <w:r>
              <w:rPr>
                <w:rFonts w:asciiTheme="minorHAnsi" w:hAnsiTheme="minorHAnsi" w:cs="Arial"/>
                <w:sz w:val="18"/>
                <w:szCs w:val="18"/>
              </w:rPr>
              <w:t>the issuing entity is listed on</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0"/>
                <w:numId w:val="20"/>
              </w:numPr>
              <w:jc w:val="left"/>
              <w:rPr>
                <w:rFonts w:asciiTheme="minorHAnsi" w:hAnsiTheme="minorHAnsi" w:cs="Arial"/>
                <w:sz w:val="18"/>
                <w:szCs w:val="18"/>
              </w:rPr>
            </w:pPr>
          </w:p>
        </w:tc>
        <w:tc>
          <w:tcPr>
            <w:tcW w:w="1417" w:type="dxa"/>
          </w:tcPr>
          <w:p w:rsidR="00C137DF" w:rsidRDefault="00C137DF">
            <w:r w:rsidRPr="00286046">
              <w:rPr>
                <w:rFonts w:asciiTheme="minorHAnsi" w:hAnsiTheme="minorHAnsi"/>
                <w:sz w:val="18"/>
                <w:szCs w:val="18"/>
              </w:rPr>
              <w:t>6.8(b)(</w:t>
            </w:r>
            <w:proofErr w:type="spellStart"/>
            <w:r w:rsidRPr="00286046">
              <w:rPr>
                <w:rFonts w:asciiTheme="minorHAnsi" w:hAnsiTheme="minorHAnsi"/>
                <w:sz w:val="18"/>
                <w:szCs w:val="18"/>
              </w:rPr>
              <w:t>i</w:t>
            </w:r>
            <w:proofErr w:type="spellEnd"/>
            <w:r w:rsidRPr="00286046">
              <w:rPr>
                <w:rFonts w:asciiTheme="minorHAnsi" w:hAnsiTheme="minorHAnsi"/>
                <w:sz w:val="18"/>
                <w:szCs w:val="18"/>
              </w:rPr>
              <w:t>)(5)</w:t>
            </w:r>
            <w:r>
              <w:rPr>
                <w:rFonts w:asciiTheme="minorHAnsi" w:hAnsiTheme="minorHAnsi"/>
                <w:sz w:val="18"/>
                <w:szCs w:val="18"/>
              </w:rPr>
              <w:t>(</w:t>
            </w:r>
            <w:proofErr w:type="spellStart"/>
            <w:r>
              <w:rPr>
                <w:rFonts w:asciiTheme="minorHAnsi" w:hAnsiTheme="minorHAnsi"/>
                <w:sz w:val="18"/>
                <w:szCs w:val="18"/>
              </w:rPr>
              <w:t>dd</w:t>
            </w:r>
            <w:proofErr w:type="spellEnd"/>
            <w:r w:rsidRPr="00286046">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the percentage of equity held as a proportion of the listed issuing entity</w:t>
            </w:r>
            <w:r>
              <w:rPr>
                <w:rFonts w:asciiTheme="minorHAnsi" w:hAnsiTheme="minorHAnsi" w:cs="Arial"/>
                <w:sz w:val="18"/>
                <w:szCs w:val="18"/>
              </w:rPr>
              <w:t>’s total issued shares</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0"/>
                <w:numId w:val="20"/>
              </w:numPr>
              <w:jc w:val="left"/>
              <w:rPr>
                <w:rFonts w:asciiTheme="minorHAnsi" w:hAnsiTheme="minorHAnsi" w:cs="Arial"/>
                <w:sz w:val="18"/>
                <w:szCs w:val="18"/>
              </w:rPr>
            </w:pPr>
          </w:p>
        </w:tc>
        <w:tc>
          <w:tcPr>
            <w:tcW w:w="1417" w:type="dxa"/>
          </w:tcPr>
          <w:p w:rsidR="00C137DF" w:rsidRDefault="00C137DF">
            <w:r w:rsidRPr="00286046">
              <w:rPr>
                <w:rFonts w:asciiTheme="minorHAnsi" w:hAnsiTheme="minorHAnsi"/>
                <w:sz w:val="18"/>
                <w:szCs w:val="18"/>
              </w:rPr>
              <w:t>6.8(b)(</w:t>
            </w:r>
            <w:proofErr w:type="spellStart"/>
            <w:r w:rsidRPr="00286046">
              <w:rPr>
                <w:rFonts w:asciiTheme="minorHAnsi" w:hAnsiTheme="minorHAnsi"/>
                <w:sz w:val="18"/>
                <w:szCs w:val="18"/>
              </w:rPr>
              <w:t>i</w:t>
            </w:r>
            <w:proofErr w:type="spellEnd"/>
            <w:r w:rsidRPr="00286046">
              <w:rPr>
                <w:rFonts w:asciiTheme="minorHAnsi" w:hAnsiTheme="minorHAnsi"/>
                <w:sz w:val="18"/>
                <w:szCs w:val="18"/>
              </w:rPr>
              <w:t>)(5)</w:t>
            </w:r>
            <w:r>
              <w:rPr>
                <w:rFonts w:asciiTheme="minorHAnsi" w:hAnsiTheme="minorHAnsi"/>
                <w:sz w:val="18"/>
                <w:szCs w:val="18"/>
              </w:rPr>
              <w:t>(</w:t>
            </w:r>
            <w:proofErr w:type="spellStart"/>
            <w:r>
              <w:rPr>
                <w:rFonts w:asciiTheme="minorHAnsi" w:hAnsiTheme="minorHAnsi"/>
                <w:sz w:val="18"/>
                <w:szCs w:val="18"/>
              </w:rPr>
              <w:t>ee</w:t>
            </w:r>
            <w:proofErr w:type="spellEnd"/>
            <w:r w:rsidRPr="00286046">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 xml:space="preserve">the market value of the equity held by the applicant issuer (as at the last practicable date prior to finalisation of the placing </w:t>
            </w:r>
            <w:r>
              <w:rPr>
                <w:rFonts w:asciiTheme="minorHAnsi" w:hAnsiTheme="minorHAnsi" w:cs="Arial"/>
                <w:sz w:val="18"/>
                <w:szCs w:val="18"/>
              </w:rPr>
              <w:t>document or pricing supplement)</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0"/>
                <w:numId w:val="20"/>
              </w:numPr>
              <w:jc w:val="left"/>
              <w:rPr>
                <w:rFonts w:asciiTheme="minorHAnsi" w:hAnsiTheme="minorHAnsi" w:cs="Arial"/>
                <w:sz w:val="18"/>
                <w:szCs w:val="18"/>
              </w:rPr>
            </w:pPr>
          </w:p>
        </w:tc>
        <w:tc>
          <w:tcPr>
            <w:tcW w:w="1417" w:type="dxa"/>
          </w:tcPr>
          <w:p w:rsidR="00C137DF" w:rsidRDefault="00C137DF">
            <w:r w:rsidRPr="00286046">
              <w:rPr>
                <w:rFonts w:asciiTheme="minorHAnsi" w:hAnsiTheme="minorHAnsi"/>
                <w:sz w:val="18"/>
                <w:szCs w:val="18"/>
              </w:rPr>
              <w:t>6.8(b)(</w:t>
            </w:r>
            <w:proofErr w:type="spellStart"/>
            <w:r w:rsidRPr="00286046">
              <w:rPr>
                <w:rFonts w:asciiTheme="minorHAnsi" w:hAnsiTheme="minorHAnsi"/>
                <w:sz w:val="18"/>
                <w:szCs w:val="18"/>
              </w:rPr>
              <w:t>i</w:t>
            </w:r>
            <w:proofErr w:type="spellEnd"/>
            <w:r w:rsidRPr="00286046">
              <w:rPr>
                <w:rFonts w:asciiTheme="minorHAnsi" w:hAnsiTheme="minorHAnsi"/>
                <w:sz w:val="18"/>
                <w:szCs w:val="18"/>
              </w:rPr>
              <w:t>)(5)</w:t>
            </w:r>
            <w:r>
              <w:rPr>
                <w:rFonts w:asciiTheme="minorHAnsi" w:hAnsiTheme="minorHAnsi"/>
                <w:sz w:val="18"/>
                <w:szCs w:val="18"/>
              </w:rPr>
              <w:t>(</w:t>
            </w:r>
            <w:proofErr w:type="spellStart"/>
            <w:r>
              <w:rPr>
                <w:rFonts w:asciiTheme="minorHAnsi" w:hAnsiTheme="minorHAnsi"/>
                <w:sz w:val="18"/>
                <w:szCs w:val="18"/>
              </w:rPr>
              <w:t>ff</w:t>
            </w:r>
            <w:proofErr w:type="spellEnd"/>
            <w:r w:rsidRPr="00286046">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 xml:space="preserve">the cost of </w:t>
            </w:r>
            <w:r>
              <w:rPr>
                <w:rFonts w:asciiTheme="minorHAnsi" w:hAnsiTheme="minorHAnsi" w:cs="Arial"/>
                <w:sz w:val="18"/>
                <w:szCs w:val="18"/>
              </w:rPr>
              <w:t>the asset or projected cost</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0"/>
                <w:numId w:val="20"/>
              </w:numPr>
              <w:jc w:val="left"/>
              <w:rPr>
                <w:rFonts w:asciiTheme="minorHAnsi" w:hAnsiTheme="minorHAnsi" w:cs="Arial"/>
                <w:sz w:val="18"/>
                <w:szCs w:val="18"/>
              </w:rPr>
            </w:pPr>
          </w:p>
        </w:tc>
        <w:tc>
          <w:tcPr>
            <w:tcW w:w="1417" w:type="dxa"/>
          </w:tcPr>
          <w:p w:rsidR="00C137DF" w:rsidRDefault="00C137DF" w:rsidP="00C137DF">
            <w:r w:rsidRPr="00286046">
              <w:rPr>
                <w:rFonts w:asciiTheme="minorHAnsi" w:hAnsiTheme="minorHAnsi"/>
                <w:sz w:val="18"/>
                <w:szCs w:val="18"/>
              </w:rPr>
              <w:t>6.8(b)(</w:t>
            </w:r>
            <w:proofErr w:type="spellStart"/>
            <w:r w:rsidRPr="00286046">
              <w:rPr>
                <w:rFonts w:asciiTheme="minorHAnsi" w:hAnsiTheme="minorHAnsi"/>
                <w:sz w:val="18"/>
                <w:szCs w:val="18"/>
              </w:rPr>
              <w:t>i</w:t>
            </w:r>
            <w:proofErr w:type="spellEnd"/>
            <w:r w:rsidRPr="00286046">
              <w:rPr>
                <w:rFonts w:asciiTheme="minorHAnsi" w:hAnsiTheme="minorHAnsi"/>
                <w:sz w:val="18"/>
                <w:szCs w:val="18"/>
              </w:rPr>
              <w:t>)(5)</w:t>
            </w:r>
            <w:r>
              <w:rPr>
                <w:rFonts w:asciiTheme="minorHAnsi" w:hAnsiTheme="minorHAnsi"/>
                <w:sz w:val="18"/>
                <w:szCs w:val="18"/>
              </w:rPr>
              <w:t>(gg</w:t>
            </w:r>
            <w:r w:rsidRPr="00286046">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the website address where the financial information of the</w:t>
            </w:r>
            <w:r>
              <w:rPr>
                <w:rFonts w:asciiTheme="minorHAnsi" w:hAnsiTheme="minorHAnsi" w:cs="Arial"/>
                <w:sz w:val="18"/>
                <w:szCs w:val="18"/>
              </w:rPr>
              <w:t xml:space="preserve"> issuing entity can be obtained</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Default="00C137DF">
            <w:r w:rsidRPr="00810EE0">
              <w:rPr>
                <w:rFonts w:asciiTheme="minorHAnsi" w:hAnsiTheme="minorHAnsi"/>
                <w:sz w:val="18"/>
                <w:szCs w:val="18"/>
              </w:rPr>
              <w:t>6.8(b)(i</w:t>
            </w:r>
            <w:r>
              <w:rPr>
                <w:rFonts w:asciiTheme="minorHAnsi" w:hAnsiTheme="minorHAnsi"/>
                <w:sz w:val="18"/>
                <w:szCs w:val="18"/>
              </w:rPr>
              <w:t>i</w:t>
            </w:r>
            <w:r w:rsidRPr="00810EE0">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all the information required by paragraphs 6.2(b)(ii) to</w:t>
            </w:r>
            <w:r>
              <w:rPr>
                <w:rFonts w:asciiTheme="minorHAnsi" w:hAnsiTheme="minorHAnsi" w:cs="Arial"/>
                <w:sz w:val="18"/>
                <w:szCs w:val="18"/>
              </w:rPr>
              <w:t xml:space="preserve"> (iv) and (vi) and 6.6(b)(</w:t>
            </w:r>
            <w:proofErr w:type="spellStart"/>
            <w:r>
              <w:rPr>
                <w:rFonts w:asciiTheme="minorHAnsi" w:hAnsiTheme="minorHAnsi" w:cs="Arial"/>
                <w:sz w:val="18"/>
                <w:szCs w:val="18"/>
              </w:rPr>
              <w:t>i</w:t>
            </w:r>
            <w:proofErr w:type="spellEnd"/>
            <w:r>
              <w:rPr>
                <w:rFonts w:asciiTheme="minorHAnsi" w:hAnsiTheme="minorHAnsi" w:cs="Arial"/>
                <w:sz w:val="18"/>
                <w:szCs w:val="18"/>
              </w:rPr>
              <w:t>)(2)</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Default="00C137DF">
            <w:r w:rsidRPr="00810EE0">
              <w:rPr>
                <w:rFonts w:asciiTheme="minorHAnsi" w:hAnsiTheme="minorHAnsi"/>
                <w:sz w:val="18"/>
                <w:szCs w:val="18"/>
              </w:rPr>
              <w:t>6.8(b)(i</w:t>
            </w:r>
            <w:r>
              <w:rPr>
                <w:rFonts w:asciiTheme="minorHAnsi" w:hAnsiTheme="minorHAnsi"/>
                <w:sz w:val="18"/>
                <w:szCs w:val="18"/>
              </w:rPr>
              <w:t>ii</w:t>
            </w:r>
            <w:r w:rsidRPr="00810EE0">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the d</w:t>
            </w:r>
            <w:r>
              <w:rPr>
                <w:rFonts w:asciiTheme="minorHAnsi" w:hAnsiTheme="minorHAnsi" w:cs="Arial"/>
                <w:sz w:val="18"/>
                <w:szCs w:val="18"/>
              </w:rPr>
              <w:t>ividend/interest payment policy</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Default="00C137DF">
            <w:r w:rsidRPr="00810EE0">
              <w:rPr>
                <w:rFonts w:asciiTheme="minorHAnsi" w:hAnsiTheme="minorHAnsi"/>
                <w:sz w:val="18"/>
                <w:szCs w:val="18"/>
              </w:rPr>
              <w:t>6.8(b)(i</w:t>
            </w:r>
            <w:r>
              <w:rPr>
                <w:rFonts w:asciiTheme="minorHAnsi" w:hAnsiTheme="minorHAnsi"/>
                <w:sz w:val="18"/>
                <w:szCs w:val="18"/>
              </w:rPr>
              <w:t>v</w:t>
            </w:r>
            <w:r w:rsidRPr="00810EE0">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how corporate actions in the underlying asset/s or affecting the underlying asset/s will influence the rights of the</w:t>
            </w:r>
            <w:r>
              <w:rPr>
                <w:rFonts w:asciiTheme="minorHAnsi" w:hAnsiTheme="minorHAnsi" w:cs="Arial"/>
                <w:sz w:val="18"/>
                <w:szCs w:val="18"/>
              </w:rPr>
              <w:t xml:space="preserve"> holders of debt securities</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C137DF">
            <w:pPr>
              <w:numPr>
                <w:ilvl w:val="3"/>
                <w:numId w:val="19"/>
              </w:numPr>
              <w:ind w:left="646" w:hanging="646"/>
              <w:jc w:val="left"/>
              <w:rPr>
                <w:rFonts w:asciiTheme="minorHAnsi" w:hAnsiTheme="minorHAnsi" w:cs="Arial"/>
                <w:sz w:val="18"/>
                <w:szCs w:val="18"/>
              </w:rPr>
            </w:pPr>
          </w:p>
        </w:tc>
        <w:tc>
          <w:tcPr>
            <w:tcW w:w="1417" w:type="dxa"/>
          </w:tcPr>
          <w:p w:rsidR="00C137DF" w:rsidRDefault="00C137DF">
            <w:r w:rsidRPr="00810EE0">
              <w:rPr>
                <w:rFonts w:asciiTheme="minorHAnsi" w:hAnsiTheme="minorHAnsi"/>
                <w:sz w:val="18"/>
                <w:szCs w:val="18"/>
              </w:rPr>
              <w:t>6.8(b)</w:t>
            </w:r>
            <w:r>
              <w:rPr>
                <w:rFonts w:asciiTheme="minorHAnsi" w:hAnsiTheme="minorHAnsi"/>
                <w:sz w:val="18"/>
                <w:szCs w:val="18"/>
              </w:rPr>
              <w:t>(v</w:t>
            </w:r>
            <w:r w:rsidRPr="00810EE0">
              <w:rPr>
                <w:rFonts w:asciiTheme="minorHAnsi" w:hAnsiTheme="minorHAnsi"/>
                <w:sz w:val="18"/>
                <w:szCs w:val="18"/>
              </w:rPr>
              <w:t>)</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whether or not the holders of debt securities will receive any distributions receivable on the underlying as</w:t>
            </w:r>
            <w:r>
              <w:rPr>
                <w:rFonts w:asciiTheme="minorHAnsi" w:hAnsiTheme="minorHAnsi" w:cs="Arial"/>
                <w:sz w:val="18"/>
                <w:szCs w:val="18"/>
              </w:rPr>
              <w:t>set/s and the frequency thereof</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0B3558">
            <w:pPr>
              <w:numPr>
                <w:ilvl w:val="1"/>
                <w:numId w:val="19"/>
              </w:numPr>
              <w:ind w:left="431" w:hanging="431"/>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Pr>
                <w:rFonts w:asciiTheme="minorHAnsi" w:hAnsiTheme="minorHAnsi"/>
                <w:sz w:val="18"/>
                <w:szCs w:val="18"/>
              </w:rPr>
              <w:t>6.9</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In relation to all asset-backed debt securities that do not fit within the definition of securitisations, a letter from the applicant issuer must be submitted to the JSE confirming, where applicable, the following:</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0B3558">
            <w:pPr>
              <w:numPr>
                <w:ilvl w:val="2"/>
                <w:numId w:val="19"/>
              </w:numPr>
              <w:ind w:left="505" w:hanging="505"/>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Pr>
                <w:rFonts w:asciiTheme="minorHAnsi" w:hAnsiTheme="minorHAnsi"/>
                <w:sz w:val="18"/>
                <w:szCs w:val="18"/>
              </w:rPr>
              <w:t>6.9(a)</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that the applicant issuer is insolvency remote from the cre</w:t>
            </w:r>
            <w:r>
              <w:rPr>
                <w:rFonts w:asciiTheme="minorHAnsi" w:hAnsiTheme="minorHAnsi" w:cs="Arial"/>
                <w:sz w:val="18"/>
                <w:szCs w:val="18"/>
              </w:rPr>
              <w:t>ditors of the originator/seller</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0B3558">
            <w:pPr>
              <w:numPr>
                <w:ilvl w:val="2"/>
                <w:numId w:val="19"/>
              </w:numPr>
              <w:ind w:left="505" w:hanging="505"/>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Pr>
                <w:rFonts w:asciiTheme="minorHAnsi" w:hAnsiTheme="minorHAnsi"/>
                <w:sz w:val="18"/>
                <w:szCs w:val="18"/>
              </w:rPr>
              <w:t>6.9(b)</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that all assets have been transferred to or acquired by the applicant issuer and whether these assets have been registered in the name of the applicant issu</w:t>
            </w:r>
            <w:r>
              <w:rPr>
                <w:rFonts w:asciiTheme="minorHAnsi" w:hAnsiTheme="minorHAnsi" w:cs="Arial"/>
                <w:sz w:val="18"/>
                <w:szCs w:val="18"/>
              </w:rPr>
              <w:t>er</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0B3558">
            <w:pPr>
              <w:numPr>
                <w:ilvl w:val="2"/>
                <w:numId w:val="19"/>
              </w:numPr>
              <w:ind w:left="505" w:hanging="505"/>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Pr>
                <w:rFonts w:asciiTheme="minorHAnsi" w:hAnsiTheme="minorHAnsi"/>
                <w:sz w:val="18"/>
                <w:szCs w:val="18"/>
              </w:rPr>
              <w:t>6.9(c)</w:t>
            </w:r>
          </w:p>
        </w:tc>
        <w:tc>
          <w:tcPr>
            <w:tcW w:w="3969" w:type="dxa"/>
          </w:tcPr>
          <w:p w:rsidR="00C137DF" w:rsidRPr="00C137DF" w:rsidRDefault="00C137DF" w:rsidP="00C137DF">
            <w:pPr>
              <w:rPr>
                <w:rFonts w:asciiTheme="minorHAnsi" w:hAnsiTheme="minorHAnsi" w:cs="Arial"/>
                <w:sz w:val="18"/>
                <w:szCs w:val="18"/>
              </w:rPr>
            </w:pPr>
            <w:r w:rsidRPr="00C137DF">
              <w:rPr>
                <w:rFonts w:asciiTheme="minorHAnsi" w:hAnsiTheme="minorHAnsi" w:cs="Arial"/>
                <w:sz w:val="18"/>
                <w:szCs w:val="18"/>
              </w:rPr>
              <w:t>that the secur</w:t>
            </w:r>
            <w:r>
              <w:rPr>
                <w:rFonts w:asciiTheme="minorHAnsi" w:hAnsiTheme="minorHAnsi" w:cs="Arial"/>
                <w:sz w:val="18"/>
                <w:szCs w:val="18"/>
              </w:rPr>
              <w:t>ity structure is enforceable</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C137DF" w:rsidRPr="00D90160" w:rsidTr="00C137DF">
        <w:tc>
          <w:tcPr>
            <w:tcW w:w="851" w:type="dxa"/>
          </w:tcPr>
          <w:p w:rsidR="00C137DF" w:rsidRPr="00D90160" w:rsidRDefault="00C137DF" w:rsidP="000B3558">
            <w:pPr>
              <w:numPr>
                <w:ilvl w:val="2"/>
                <w:numId w:val="19"/>
              </w:numPr>
              <w:ind w:left="505" w:hanging="505"/>
              <w:jc w:val="left"/>
              <w:rPr>
                <w:rFonts w:asciiTheme="minorHAnsi" w:hAnsiTheme="minorHAnsi" w:cs="Arial"/>
                <w:sz w:val="18"/>
                <w:szCs w:val="18"/>
              </w:rPr>
            </w:pPr>
          </w:p>
        </w:tc>
        <w:tc>
          <w:tcPr>
            <w:tcW w:w="1417" w:type="dxa"/>
          </w:tcPr>
          <w:p w:rsidR="00C137DF" w:rsidRPr="003C6F54" w:rsidRDefault="00C137DF">
            <w:pPr>
              <w:rPr>
                <w:rFonts w:asciiTheme="minorHAnsi" w:hAnsiTheme="minorHAnsi"/>
                <w:sz w:val="18"/>
                <w:szCs w:val="18"/>
              </w:rPr>
            </w:pPr>
            <w:r>
              <w:rPr>
                <w:rFonts w:asciiTheme="minorHAnsi" w:hAnsiTheme="minorHAnsi"/>
                <w:sz w:val="18"/>
                <w:szCs w:val="18"/>
              </w:rPr>
              <w:t>6.9(d)</w:t>
            </w:r>
          </w:p>
        </w:tc>
        <w:tc>
          <w:tcPr>
            <w:tcW w:w="3969" w:type="dxa"/>
          </w:tcPr>
          <w:p w:rsidR="00C137DF" w:rsidRPr="00C137DF" w:rsidRDefault="00C137DF" w:rsidP="00C137DF">
            <w:pPr>
              <w:rPr>
                <w:rFonts w:asciiTheme="minorHAnsi" w:hAnsiTheme="minorHAnsi" w:cs="Arial"/>
                <w:sz w:val="18"/>
                <w:szCs w:val="18"/>
              </w:rPr>
            </w:pPr>
            <w:proofErr w:type="gramStart"/>
            <w:r w:rsidRPr="00C137DF">
              <w:rPr>
                <w:rFonts w:asciiTheme="minorHAnsi" w:hAnsiTheme="minorHAnsi" w:cs="Arial"/>
                <w:sz w:val="18"/>
                <w:szCs w:val="18"/>
              </w:rPr>
              <w:t>that</w:t>
            </w:r>
            <w:proofErr w:type="gramEnd"/>
            <w:r w:rsidRPr="00C137DF">
              <w:rPr>
                <w:rFonts w:asciiTheme="minorHAnsi" w:hAnsiTheme="minorHAnsi" w:cs="Arial"/>
                <w:sz w:val="18"/>
                <w:szCs w:val="18"/>
              </w:rPr>
              <w:t xml:space="preserve"> the assets are held by a company, whose sole shareholder is a trust. The trust must be administered by trustees who are independent of the applicant issuer and represent the interests of the</w:t>
            </w:r>
            <w:r>
              <w:rPr>
                <w:rFonts w:asciiTheme="minorHAnsi" w:hAnsiTheme="minorHAnsi" w:cs="Arial"/>
                <w:sz w:val="18"/>
                <w:szCs w:val="18"/>
              </w:rPr>
              <w:t xml:space="preserve"> holders of the debt securities</w:t>
            </w:r>
          </w:p>
        </w:tc>
        <w:tc>
          <w:tcPr>
            <w:tcW w:w="1843" w:type="dxa"/>
          </w:tcPr>
          <w:p w:rsidR="00C137DF" w:rsidRPr="00D90160" w:rsidRDefault="00C137DF" w:rsidP="00C137DF">
            <w:pPr>
              <w:rPr>
                <w:rFonts w:asciiTheme="minorHAnsi" w:hAnsiTheme="minorHAnsi" w:cs="Arial"/>
                <w:sz w:val="18"/>
                <w:szCs w:val="18"/>
              </w:rPr>
            </w:pPr>
          </w:p>
        </w:tc>
        <w:tc>
          <w:tcPr>
            <w:tcW w:w="1843" w:type="dxa"/>
          </w:tcPr>
          <w:p w:rsidR="00C137DF" w:rsidRPr="00D90160" w:rsidRDefault="00C137DF" w:rsidP="00C137DF">
            <w:pPr>
              <w:rPr>
                <w:rFonts w:asciiTheme="minorHAnsi" w:hAnsiTheme="minorHAnsi" w:cs="Arial"/>
                <w:sz w:val="18"/>
                <w:szCs w:val="18"/>
              </w:rPr>
            </w:pPr>
          </w:p>
        </w:tc>
      </w:tr>
      <w:tr w:rsidR="000B3558" w:rsidRPr="00D90160" w:rsidTr="004913F1">
        <w:tc>
          <w:tcPr>
            <w:tcW w:w="851" w:type="dxa"/>
          </w:tcPr>
          <w:p w:rsidR="000B3558" w:rsidRPr="000B3558" w:rsidRDefault="000B3558" w:rsidP="00334AB1">
            <w:pPr>
              <w:numPr>
                <w:ilvl w:val="0"/>
                <w:numId w:val="19"/>
              </w:numPr>
              <w:jc w:val="left"/>
              <w:rPr>
                <w:rFonts w:asciiTheme="minorHAnsi" w:hAnsiTheme="minorHAnsi" w:cs="Arial"/>
                <w:b/>
                <w:i/>
                <w:sz w:val="18"/>
                <w:szCs w:val="18"/>
              </w:rPr>
            </w:pPr>
          </w:p>
        </w:tc>
        <w:tc>
          <w:tcPr>
            <w:tcW w:w="1417" w:type="dxa"/>
          </w:tcPr>
          <w:p w:rsidR="000B3558" w:rsidRPr="000B3558" w:rsidRDefault="000B3558">
            <w:pPr>
              <w:rPr>
                <w:rFonts w:asciiTheme="minorHAnsi" w:hAnsiTheme="minorHAnsi"/>
                <w:b/>
                <w:i/>
                <w:sz w:val="18"/>
                <w:szCs w:val="18"/>
              </w:rPr>
            </w:pPr>
            <w:r w:rsidRPr="000B3558">
              <w:rPr>
                <w:rFonts w:asciiTheme="minorHAnsi" w:hAnsiTheme="minorHAnsi"/>
                <w:b/>
                <w:i/>
                <w:sz w:val="18"/>
                <w:szCs w:val="18"/>
              </w:rPr>
              <w:t>6.10 – 6.14</w:t>
            </w:r>
          </w:p>
        </w:tc>
        <w:tc>
          <w:tcPr>
            <w:tcW w:w="7655" w:type="dxa"/>
            <w:gridSpan w:val="3"/>
          </w:tcPr>
          <w:p w:rsidR="000B3558" w:rsidRPr="000B3558" w:rsidRDefault="000B3558" w:rsidP="00C137DF">
            <w:pPr>
              <w:rPr>
                <w:rFonts w:asciiTheme="minorHAnsi" w:hAnsiTheme="minorHAnsi" w:cs="Arial"/>
                <w:b/>
                <w:i/>
                <w:sz w:val="18"/>
                <w:szCs w:val="18"/>
              </w:rPr>
            </w:pPr>
            <w:r w:rsidRPr="000B3558">
              <w:rPr>
                <w:rFonts w:asciiTheme="minorHAnsi" w:hAnsiTheme="minorHAnsi" w:cs="Arial"/>
                <w:b/>
                <w:i/>
                <w:sz w:val="18"/>
                <w:szCs w:val="18"/>
              </w:rPr>
              <w:t>Green Segment</w:t>
            </w:r>
          </w:p>
        </w:tc>
      </w:tr>
      <w:tr w:rsidR="000B3558" w:rsidRPr="00D90160" w:rsidTr="00C137DF">
        <w:tc>
          <w:tcPr>
            <w:tcW w:w="851" w:type="dxa"/>
          </w:tcPr>
          <w:p w:rsidR="000B3558" w:rsidRPr="00D90160" w:rsidRDefault="000B3558" w:rsidP="000B3558">
            <w:pPr>
              <w:numPr>
                <w:ilvl w:val="1"/>
                <w:numId w:val="19"/>
              </w:numPr>
              <w:ind w:left="431" w:hanging="431"/>
              <w:jc w:val="left"/>
              <w:rPr>
                <w:rFonts w:asciiTheme="minorHAnsi" w:hAnsiTheme="minorHAnsi" w:cs="Arial"/>
                <w:sz w:val="18"/>
                <w:szCs w:val="18"/>
              </w:rPr>
            </w:pPr>
          </w:p>
        </w:tc>
        <w:tc>
          <w:tcPr>
            <w:tcW w:w="1417" w:type="dxa"/>
          </w:tcPr>
          <w:p w:rsidR="000B3558" w:rsidRPr="003C6F54" w:rsidRDefault="000B3558">
            <w:pPr>
              <w:rPr>
                <w:rFonts w:asciiTheme="minorHAnsi" w:hAnsiTheme="minorHAnsi"/>
                <w:sz w:val="18"/>
                <w:szCs w:val="18"/>
              </w:rPr>
            </w:pPr>
            <w:r>
              <w:rPr>
                <w:rFonts w:asciiTheme="minorHAnsi" w:hAnsiTheme="minorHAnsi"/>
                <w:sz w:val="18"/>
                <w:szCs w:val="18"/>
              </w:rPr>
              <w:t>6.11</w:t>
            </w:r>
          </w:p>
        </w:tc>
        <w:tc>
          <w:tcPr>
            <w:tcW w:w="3969" w:type="dxa"/>
          </w:tcPr>
          <w:p w:rsidR="000B3558" w:rsidRPr="000B3558" w:rsidRDefault="000B3558" w:rsidP="00154E1E">
            <w:pPr>
              <w:rPr>
                <w:rFonts w:asciiTheme="minorHAnsi" w:hAnsiTheme="minorHAnsi" w:cs="Arial"/>
                <w:sz w:val="18"/>
                <w:szCs w:val="18"/>
              </w:rPr>
            </w:pPr>
            <w:r w:rsidRPr="000B3558">
              <w:rPr>
                <w:rFonts w:asciiTheme="minorHAnsi" w:hAnsiTheme="minorHAnsi" w:cs="Arial"/>
                <w:sz w:val="18"/>
                <w:szCs w:val="18"/>
              </w:rPr>
              <w:t xml:space="preserve">Applicant issuers must appoint an Independent Advisor confirming to the JSE that the instrument is classified as green </w:t>
            </w:r>
            <w:r>
              <w:rPr>
                <w:rFonts w:asciiTheme="minorHAnsi" w:hAnsiTheme="minorHAnsi" w:cs="Arial"/>
                <w:sz w:val="18"/>
                <w:szCs w:val="18"/>
              </w:rPr>
              <w:t>pursuant to the green standards</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r w:rsidR="000B3558" w:rsidRPr="00D90160" w:rsidTr="00E97152">
        <w:tc>
          <w:tcPr>
            <w:tcW w:w="851" w:type="dxa"/>
          </w:tcPr>
          <w:p w:rsidR="000B3558" w:rsidRPr="00D90160" w:rsidRDefault="000B3558" w:rsidP="000B3558">
            <w:pPr>
              <w:numPr>
                <w:ilvl w:val="1"/>
                <w:numId w:val="19"/>
              </w:numPr>
              <w:ind w:left="431" w:hanging="431"/>
              <w:jc w:val="left"/>
              <w:rPr>
                <w:rFonts w:asciiTheme="minorHAnsi" w:hAnsiTheme="minorHAnsi" w:cs="Arial"/>
                <w:sz w:val="18"/>
                <w:szCs w:val="18"/>
              </w:rPr>
            </w:pPr>
          </w:p>
        </w:tc>
        <w:tc>
          <w:tcPr>
            <w:tcW w:w="1417" w:type="dxa"/>
          </w:tcPr>
          <w:p w:rsidR="000B3558" w:rsidRPr="003C6F54" w:rsidRDefault="000B3558">
            <w:pPr>
              <w:rPr>
                <w:rFonts w:asciiTheme="minorHAnsi" w:hAnsiTheme="minorHAnsi"/>
                <w:sz w:val="18"/>
                <w:szCs w:val="18"/>
              </w:rPr>
            </w:pPr>
            <w:r>
              <w:rPr>
                <w:rFonts w:asciiTheme="minorHAnsi" w:hAnsiTheme="minorHAnsi"/>
                <w:sz w:val="18"/>
                <w:szCs w:val="18"/>
              </w:rPr>
              <w:t>6.12</w:t>
            </w:r>
          </w:p>
        </w:tc>
        <w:tc>
          <w:tcPr>
            <w:tcW w:w="7655" w:type="dxa"/>
            <w:gridSpan w:val="3"/>
          </w:tcPr>
          <w:p w:rsidR="000B3558" w:rsidRPr="00D90160" w:rsidRDefault="000B3558" w:rsidP="00C137DF">
            <w:pPr>
              <w:rPr>
                <w:rFonts w:asciiTheme="minorHAnsi" w:hAnsiTheme="minorHAnsi" w:cs="Arial"/>
                <w:sz w:val="18"/>
                <w:szCs w:val="18"/>
              </w:rPr>
            </w:pPr>
            <w:r w:rsidRPr="000B3558">
              <w:rPr>
                <w:rFonts w:asciiTheme="minorHAnsi" w:hAnsiTheme="minorHAnsi" w:cs="Arial"/>
                <w:sz w:val="18"/>
                <w:szCs w:val="18"/>
              </w:rPr>
              <w:t>For green instruments that comply with the green standards, the placing document published in connection with the issue of these instruments must, over and above the information required as per Section 4, include the following additional information in order t</w:t>
            </w:r>
            <w:r>
              <w:rPr>
                <w:rFonts w:asciiTheme="minorHAnsi" w:hAnsiTheme="minorHAnsi" w:cs="Arial"/>
                <w:sz w:val="18"/>
                <w:szCs w:val="18"/>
              </w:rPr>
              <w:t xml:space="preserve">o qualify for the green segment. </w:t>
            </w:r>
            <w:r w:rsidRPr="000B3558">
              <w:rPr>
                <w:rFonts w:asciiTheme="minorHAnsi" w:hAnsiTheme="minorHAnsi" w:cs="Arial"/>
                <w:sz w:val="18"/>
                <w:szCs w:val="18"/>
              </w:rPr>
              <w:t>This information can also be incorporated by reference and must then be available on the issuer’s website. The information must be available on the website of the issuer at least three busi</w:t>
            </w:r>
            <w:r>
              <w:rPr>
                <w:rFonts w:asciiTheme="minorHAnsi" w:hAnsiTheme="minorHAnsi" w:cs="Arial"/>
                <w:sz w:val="18"/>
                <w:szCs w:val="18"/>
              </w:rPr>
              <w:t>ness days before the issue date:</w:t>
            </w:r>
          </w:p>
        </w:tc>
      </w:tr>
      <w:tr w:rsidR="000B3558" w:rsidRPr="00D90160" w:rsidTr="00C137DF">
        <w:tc>
          <w:tcPr>
            <w:tcW w:w="851" w:type="dxa"/>
          </w:tcPr>
          <w:p w:rsidR="000B3558" w:rsidRPr="00D90160" w:rsidRDefault="000B3558" w:rsidP="000B3558">
            <w:pPr>
              <w:numPr>
                <w:ilvl w:val="2"/>
                <w:numId w:val="19"/>
              </w:numPr>
              <w:ind w:left="505" w:hanging="505"/>
              <w:jc w:val="left"/>
              <w:rPr>
                <w:rFonts w:asciiTheme="minorHAnsi" w:hAnsiTheme="minorHAnsi" w:cs="Arial"/>
                <w:sz w:val="18"/>
                <w:szCs w:val="18"/>
              </w:rPr>
            </w:pPr>
          </w:p>
        </w:tc>
        <w:tc>
          <w:tcPr>
            <w:tcW w:w="1417" w:type="dxa"/>
          </w:tcPr>
          <w:p w:rsidR="000B3558" w:rsidRDefault="000B3558">
            <w:pPr>
              <w:rPr>
                <w:rFonts w:asciiTheme="minorHAnsi" w:hAnsiTheme="minorHAnsi"/>
                <w:sz w:val="18"/>
                <w:szCs w:val="18"/>
              </w:rPr>
            </w:pPr>
            <w:r>
              <w:rPr>
                <w:rFonts w:asciiTheme="minorHAnsi" w:hAnsiTheme="minorHAnsi"/>
                <w:sz w:val="18"/>
                <w:szCs w:val="18"/>
              </w:rPr>
              <w:t>6.12(a)</w:t>
            </w:r>
          </w:p>
        </w:tc>
        <w:tc>
          <w:tcPr>
            <w:tcW w:w="3969" w:type="dxa"/>
          </w:tcPr>
          <w:p w:rsidR="000B3558" w:rsidRPr="000B3558" w:rsidRDefault="000B3558" w:rsidP="002163D3">
            <w:pPr>
              <w:rPr>
                <w:rFonts w:asciiTheme="minorHAnsi" w:hAnsiTheme="minorHAnsi" w:cs="Arial"/>
                <w:sz w:val="18"/>
                <w:szCs w:val="18"/>
              </w:rPr>
            </w:pPr>
            <w:r w:rsidRPr="000B3558">
              <w:rPr>
                <w:rFonts w:asciiTheme="minorHAnsi" w:hAnsiTheme="minorHAnsi" w:cs="Arial"/>
                <w:sz w:val="18"/>
                <w:szCs w:val="18"/>
              </w:rPr>
              <w:t xml:space="preserve">a statement as to the use of proceeds which explains how such proceeds will be managed and allocated </w:t>
            </w:r>
            <w:r>
              <w:rPr>
                <w:rFonts w:asciiTheme="minorHAnsi" w:hAnsiTheme="minorHAnsi" w:cs="Arial"/>
                <w:sz w:val="18"/>
                <w:szCs w:val="18"/>
              </w:rPr>
              <w:t>towards eligible green projects</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r w:rsidR="000B3558" w:rsidRPr="00D90160" w:rsidTr="00C137DF">
        <w:tc>
          <w:tcPr>
            <w:tcW w:w="851" w:type="dxa"/>
          </w:tcPr>
          <w:p w:rsidR="000B3558" w:rsidRPr="00D90160" w:rsidRDefault="000B3558" w:rsidP="000B3558">
            <w:pPr>
              <w:numPr>
                <w:ilvl w:val="2"/>
                <w:numId w:val="19"/>
              </w:numPr>
              <w:ind w:left="505" w:hanging="505"/>
              <w:jc w:val="left"/>
              <w:rPr>
                <w:rFonts w:asciiTheme="minorHAnsi" w:hAnsiTheme="minorHAnsi" w:cs="Arial"/>
                <w:sz w:val="18"/>
                <w:szCs w:val="18"/>
              </w:rPr>
            </w:pPr>
          </w:p>
        </w:tc>
        <w:tc>
          <w:tcPr>
            <w:tcW w:w="1417" w:type="dxa"/>
          </w:tcPr>
          <w:p w:rsidR="000B3558" w:rsidRDefault="000B3558">
            <w:r>
              <w:rPr>
                <w:rFonts w:asciiTheme="minorHAnsi" w:hAnsiTheme="minorHAnsi"/>
                <w:sz w:val="18"/>
                <w:szCs w:val="18"/>
              </w:rPr>
              <w:t>6.12(b</w:t>
            </w:r>
            <w:r w:rsidRPr="00CF566F">
              <w:rPr>
                <w:rFonts w:asciiTheme="minorHAnsi" w:hAnsiTheme="minorHAnsi"/>
                <w:sz w:val="18"/>
                <w:szCs w:val="18"/>
              </w:rPr>
              <w:t>)</w:t>
            </w:r>
          </w:p>
        </w:tc>
        <w:tc>
          <w:tcPr>
            <w:tcW w:w="3969" w:type="dxa"/>
          </w:tcPr>
          <w:p w:rsidR="000B3558" w:rsidRPr="000B3558" w:rsidRDefault="000B3558" w:rsidP="002163D3">
            <w:pPr>
              <w:rPr>
                <w:rFonts w:asciiTheme="minorHAnsi" w:hAnsiTheme="minorHAnsi" w:cs="Arial"/>
                <w:sz w:val="18"/>
                <w:szCs w:val="18"/>
              </w:rPr>
            </w:pPr>
            <w:proofErr w:type="gramStart"/>
            <w:r w:rsidRPr="000B3558">
              <w:rPr>
                <w:rFonts w:asciiTheme="minorHAnsi" w:hAnsiTheme="minorHAnsi" w:cs="Arial"/>
                <w:sz w:val="18"/>
                <w:szCs w:val="18"/>
              </w:rPr>
              <w:t>a</w:t>
            </w:r>
            <w:proofErr w:type="gramEnd"/>
            <w:r w:rsidRPr="000B3558">
              <w:rPr>
                <w:rFonts w:asciiTheme="minorHAnsi" w:hAnsiTheme="minorHAnsi" w:cs="Arial"/>
                <w:sz w:val="18"/>
                <w:szCs w:val="18"/>
              </w:rPr>
              <w:t xml:space="preserve"> report from an Independent Advisor. The report must confirm that the instruments are classified as green pursuant </w:t>
            </w:r>
            <w:r>
              <w:rPr>
                <w:rFonts w:asciiTheme="minorHAnsi" w:hAnsiTheme="minorHAnsi" w:cs="Arial"/>
                <w:sz w:val="18"/>
                <w:szCs w:val="18"/>
              </w:rPr>
              <w:t>to the green standards</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r w:rsidR="000B3558" w:rsidRPr="00D90160" w:rsidTr="00C137DF">
        <w:tc>
          <w:tcPr>
            <w:tcW w:w="851" w:type="dxa"/>
          </w:tcPr>
          <w:p w:rsidR="000B3558" w:rsidRPr="00D90160" w:rsidRDefault="000B3558" w:rsidP="000B3558">
            <w:pPr>
              <w:numPr>
                <w:ilvl w:val="2"/>
                <w:numId w:val="19"/>
              </w:numPr>
              <w:ind w:left="505" w:hanging="505"/>
              <w:jc w:val="left"/>
              <w:rPr>
                <w:rFonts w:asciiTheme="minorHAnsi" w:hAnsiTheme="minorHAnsi" w:cs="Arial"/>
                <w:sz w:val="18"/>
                <w:szCs w:val="18"/>
              </w:rPr>
            </w:pPr>
          </w:p>
        </w:tc>
        <w:tc>
          <w:tcPr>
            <w:tcW w:w="1417" w:type="dxa"/>
          </w:tcPr>
          <w:p w:rsidR="000B3558" w:rsidRDefault="000B3558">
            <w:r>
              <w:rPr>
                <w:rFonts w:asciiTheme="minorHAnsi" w:hAnsiTheme="minorHAnsi"/>
                <w:sz w:val="18"/>
                <w:szCs w:val="18"/>
              </w:rPr>
              <w:t>6.12(c</w:t>
            </w:r>
            <w:r w:rsidRPr="00CF566F">
              <w:rPr>
                <w:rFonts w:asciiTheme="minorHAnsi" w:hAnsiTheme="minorHAnsi"/>
                <w:sz w:val="18"/>
                <w:szCs w:val="18"/>
              </w:rPr>
              <w:t>)</w:t>
            </w:r>
          </w:p>
        </w:tc>
        <w:tc>
          <w:tcPr>
            <w:tcW w:w="3969" w:type="dxa"/>
          </w:tcPr>
          <w:p w:rsidR="000B3558" w:rsidRPr="000B3558" w:rsidRDefault="000B3558" w:rsidP="000B3558">
            <w:pPr>
              <w:rPr>
                <w:rFonts w:asciiTheme="minorHAnsi" w:hAnsiTheme="minorHAnsi" w:cs="Arial"/>
                <w:sz w:val="18"/>
                <w:szCs w:val="18"/>
              </w:rPr>
            </w:pPr>
            <w:r w:rsidRPr="000B3558">
              <w:rPr>
                <w:rFonts w:asciiTheme="minorHAnsi" w:hAnsiTheme="minorHAnsi" w:cs="Arial"/>
                <w:sz w:val="18"/>
                <w:szCs w:val="18"/>
              </w:rPr>
              <w:t xml:space="preserve"> the information required pursuant to paragraph 6.14 in rela</w:t>
            </w:r>
            <w:r>
              <w:rPr>
                <w:rFonts w:asciiTheme="minorHAnsi" w:hAnsiTheme="minorHAnsi" w:cs="Arial"/>
                <w:sz w:val="18"/>
                <w:szCs w:val="18"/>
              </w:rPr>
              <w:t>tion to the Independent Advisor</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r w:rsidR="000B3558" w:rsidRPr="00D90160" w:rsidTr="005C00E0">
        <w:tc>
          <w:tcPr>
            <w:tcW w:w="851" w:type="dxa"/>
          </w:tcPr>
          <w:p w:rsidR="000B3558" w:rsidRPr="00D90160" w:rsidRDefault="000B3558" w:rsidP="000B3558">
            <w:pPr>
              <w:numPr>
                <w:ilvl w:val="1"/>
                <w:numId w:val="19"/>
              </w:numPr>
              <w:ind w:left="431" w:hanging="431"/>
              <w:jc w:val="left"/>
              <w:rPr>
                <w:rFonts w:asciiTheme="minorHAnsi" w:hAnsiTheme="minorHAnsi" w:cs="Arial"/>
                <w:sz w:val="18"/>
                <w:szCs w:val="18"/>
              </w:rPr>
            </w:pPr>
          </w:p>
        </w:tc>
        <w:tc>
          <w:tcPr>
            <w:tcW w:w="1417" w:type="dxa"/>
          </w:tcPr>
          <w:p w:rsidR="000B3558" w:rsidRDefault="000B3558">
            <w:pPr>
              <w:rPr>
                <w:rFonts w:asciiTheme="minorHAnsi" w:hAnsiTheme="minorHAnsi"/>
                <w:sz w:val="18"/>
                <w:szCs w:val="18"/>
              </w:rPr>
            </w:pPr>
            <w:r>
              <w:rPr>
                <w:rFonts w:asciiTheme="minorHAnsi" w:hAnsiTheme="minorHAnsi"/>
                <w:sz w:val="18"/>
                <w:szCs w:val="18"/>
              </w:rPr>
              <w:t>6.14</w:t>
            </w:r>
          </w:p>
        </w:tc>
        <w:tc>
          <w:tcPr>
            <w:tcW w:w="7655" w:type="dxa"/>
            <w:gridSpan w:val="3"/>
          </w:tcPr>
          <w:p w:rsidR="000B3558" w:rsidRPr="00D90160" w:rsidRDefault="000B3558" w:rsidP="00C137DF">
            <w:pPr>
              <w:rPr>
                <w:rFonts w:asciiTheme="minorHAnsi" w:hAnsiTheme="minorHAnsi" w:cs="Arial"/>
                <w:sz w:val="18"/>
                <w:szCs w:val="18"/>
              </w:rPr>
            </w:pPr>
            <w:r>
              <w:rPr>
                <w:sz w:val="18"/>
                <w:szCs w:val="18"/>
              </w:rPr>
              <w:t>The Independent Advisor responsible for issuing the report confirming that the instrument is classified as a green instrument pursuant to the green standards must adhere to the below criteria and the applicant issuer must include this information in the placing document:</w:t>
            </w:r>
          </w:p>
        </w:tc>
      </w:tr>
      <w:tr w:rsidR="000B3558" w:rsidRPr="00D90160" w:rsidTr="00C137DF">
        <w:tc>
          <w:tcPr>
            <w:tcW w:w="851" w:type="dxa"/>
          </w:tcPr>
          <w:p w:rsidR="000B3558" w:rsidRPr="00D90160" w:rsidRDefault="000B3558" w:rsidP="000B3558">
            <w:pPr>
              <w:numPr>
                <w:ilvl w:val="2"/>
                <w:numId w:val="19"/>
              </w:numPr>
              <w:ind w:left="505" w:hanging="505"/>
              <w:jc w:val="left"/>
              <w:rPr>
                <w:rFonts w:asciiTheme="minorHAnsi" w:hAnsiTheme="minorHAnsi" w:cs="Arial"/>
                <w:sz w:val="18"/>
                <w:szCs w:val="18"/>
              </w:rPr>
            </w:pPr>
          </w:p>
        </w:tc>
        <w:tc>
          <w:tcPr>
            <w:tcW w:w="1417" w:type="dxa"/>
          </w:tcPr>
          <w:p w:rsidR="000B3558" w:rsidRDefault="000B3558">
            <w:r w:rsidRPr="00962E92">
              <w:rPr>
                <w:rFonts w:asciiTheme="minorHAnsi" w:hAnsiTheme="minorHAnsi"/>
                <w:sz w:val="18"/>
                <w:szCs w:val="18"/>
              </w:rPr>
              <w:t>6.14</w:t>
            </w:r>
            <w:r>
              <w:rPr>
                <w:rFonts w:asciiTheme="minorHAnsi" w:hAnsiTheme="minorHAnsi"/>
                <w:sz w:val="18"/>
                <w:szCs w:val="18"/>
              </w:rPr>
              <w:t>(a)</w:t>
            </w:r>
          </w:p>
        </w:tc>
        <w:tc>
          <w:tcPr>
            <w:tcW w:w="3969" w:type="dxa"/>
          </w:tcPr>
          <w:p w:rsidR="000B3558" w:rsidRPr="000B3558" w:rsidRDefault="000B3558" w:rsidP="002E3115">
            <w:pPr>
              <w:rPr>
                <w:rFonts w:asciiTheme="minorHAnsi" w:hAnsiTheme="minorHAnsi" w:cs="Arial"/>
                <w:sz w:val="18"/>
                <w:szCs w:val="18"/>
              </w:rPr>
            </w:pPr>
            <w:r w:rsidRPr="000B3558">
              <w:rPr>
                <w:rFonts w:asciiTheme="minorHAnsi" w:hAnsiTheme="minorHAnsi" w:cs="Arial"/>
                <w:sz w:val="18"/>
                <w:szCs w:val="18"/>
              </w:rPr>
              <w:t>a statement by the applicant issuer confirming that an Independent Advisor has been appointed</w:t>
            </w:r>
            <w:r>
              <w:rPr>
                <w:rFonts w:asciiTheme="minorHAnsi" w:hAnsiTheme="minorHAnsi" w:cs="Arial"/>
                <w:sz w:val="18"/>
                <w:szCs w:val="18"/>
              </w:rPr>
              <w:t xml:space="preserve"> pursuant to paragraph 6.14</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r w:rsidR="000B3558" w:rsidRPr="00D90160" w:rsidTr="00C137DF">
        <w:tc>
          <w:tcPr>
            <w:tcW w:w="851" w:type="dxa"/>
          </w:tcPr>
          <w:p w:rsidR="000B3558" w:rsidRPr="00D90160" w:rsidRDefault="000B3558" w:rsidP="000B3558">
            <w:pPr>
              <w:numPr>
                <w:ilvl w:val="2"/>
                <w:numId w:val="19"/>
              </w:numPr>
              <w:ind w:left="505" w:hanging="505"/>
              <w:jc w:val="left"/>
              <w:rPr>
                <w:rFonts w:asciiTheme="minorHAnsi" w:hAnsiTheme="minorHAnsi" w:cs="Arial"/>
                <w:sz w:val="18"/>
                <w:szCs w:val="18"/>
              </w:rPr>
            </w:pPr>
          </w:p>
        </w:tc>
        <w:tc>
          <w:tcPr>
            <w:tcW w:w="1417" w:type="dxa"/>
          </w:tcPr>
          <w:p w:rsidR="000B3558" w:rsidRDefault="000B3558">
            <w:r w:rsidRPr="00962E92">
              <w:rPr>
                <w:rFonts w:asciiTheme="minorHAnsi" w:hAnsiTheme="minorHAnsi"/>
                <w:sz w:val="18"/>
                <w:szCs w:val="18"/>
              </w:rPr>
              <w:t>6.14</w:t>
            </w:r>
            <w:r>
              <w:rPr>
                <w:rFonts w:asciiTheme="minorHAnsi" w:hAnsiTheme="minorHAnsi"/>
                <w:sz w:val="18"/>
                <w:szCs w:val="18"/>
              </w:rPr>
              <w:t>(b)</w:t>
            </w:r>
          </w:p>
        </w:tc>
        <w:tc>
          <w:tcPr>
            <w:tcW w:w="3969" w:type="dxa"/>
          </w:tcPr>
          <w:p w:rsidR="000B3558" w:rsidRPr="000B3558" w:rsidRDefault="000B3558" w:rsidP="002E3115">
            <w:pPr>
              <w:rPr>
                <w:rFonts w:asciiTheme="minorHAnsi" w:hAnsiTheme="minorHAnsi" w:cs="Arial"/>
                <w:sz w:val="18"/>
                <w:szCs w:val="18"/>
              </w:rPr>
            </w:pPr>
            <w:proofErr w:type="gramStart"/>
            <w:r w:rsidRPr="000B3558">
              <w:rPr>
                <w:rFonts w:asciiTheme="minorHAnsi" w:hAnsiTheme="minorHAnsi" w:cs="Arial"/>
                <w:sz w:val="18"/>
                <w:szCs w:val="18"/>
              </w:rPr>
              <w:t>be</w:t>
            </w:r>
            <w:proofErr w:type="gramEnd"/>
            <w:r w:rsidRPr="000B3558">
              <w:rPr>
                <w:rFonts w:asciiTheme="minorHAnsi" w:hAnsiTheme="minorHAnsi" w:cs="Arial"/>
                <w:sz w:val="18"/>
                <w:szCs w:val="18"/>
              </w:rPr>
              <w:t xml:space="preserve"> an entity specialising in assessing the framework of the instruments’ environmental objectives, with sufficient financial and market-specific expertise to perform a comprehensive assessment of the use of proceeds. Such expertise is demonstrated by:</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r w:rsidR="000B3558" w:rsidRPr="00D90160" w:rsidTr="00C137DF">
        <w:tc>
          <w:tcPr>
            <w:tcW w:w="851" w:type="dxa"/>
          </w:tcPr>
          <w:p w:rsidR="000B3558" w:rsidRPr="00D90160" w:rsidRDefault="000B3558" w:rsidP="000B3558">
            <w:pPr>
              <w:numPr>
                <w:ilvl w:val="3"/>
                <w:numId w:val="19"/>
              </w:numPr>
              <w:ind w:left="646" w:hanging="646"/>
              <w:jc w:val="left"/>
              <w:rPr>
                <w:rFonts w:asciiTheme="minorHAnsi" w:hAnsiTheme="minorHAnsi" w:cs="Arial"/>
                <w:sz w:val="18"/>
                <w:szCs w:val="18"/>
              </w:rPr>
            </w:pPr>
          </w:p>
        </w:tc>
        <w:tc>
          <w:tcPr>
            <w:tcW w:w="1417" w:type="dxa"/>
          </w:tcPr>
          <w:p w:rsidR="000B3558" w:rsidRDefault="000B3558">
            <w:r w:rsidRPr="00030D26">
              <w:rPr>
                <w:rFonts w:asciiTheme="minorHAnsi" w:hAnsiTheme="minorHAnsi"/>
                <w:sz w:val="18"/>
                <w:szCs w:val="18"/>
              </w:rPr>
              <w:t>6.14(b)</w:t>
            </w:r>
            <w:r>
              <w:rPr>
                <w:rFonts w:asciiTheme="minorHAnsi" w:hAnsiTheme="minorHAnsi"/>
                <w:sz w:val="18"/>
                <w:szCs w:val="18"/>
              </w:rPr>
              <w:t>(</w:t>
            </w:r>
            <w:proofErr w:type="spellStart"/>
            <w:r>
              <w:rPr>
                <w:rFonts w:asciiTheme="minorHAnsi" w:hAnsiTheme="minorHAnsi"/>
                <w:sz w:val="18"/>
                <w:szCs w:val="18"/>
              </w:rPr>
              <w:t>i</w:t>
            </w:r>
            <w:proofErr w:type="spellEnd"/>
            <w:r>
              <w:rPr>
                <w:rFonts w:asciiTheme="minorHAnsi" w:hAnsiTheme="minorHAnsi"/>
                <w:sz w:val="18"/>
                <w:szCs w:val="18"/>
              </w:rPr>
              <w:t>)</w:t>
            </w:r>
          </w:p>
        </w:tc>
        <w:tc>
          <w:tcPr>
            <w:tcW w:w="3969" w:type="dxa"/>
          </w:tcPr>
          <w:p w:rsidR="000B3558" w:rsidRPr="000B3558" w:rsidRDefault="000B3558" w:rsidP="00154E1E">
            <w:pPr>
              <w:rPr>
                <w:rFonts w:asciiTheme="minorHAnsi" w:hAnsiTheme="minorHAnsi" w:cs="Arial"/>
                <w:sz w:val="18"/>
                <w:szCs w:val="18"/>
              </w:rPr>
            </w:pPr>
            <w:r w:rsidRPr="000B3558">
              <w:rPr>
                <w:rFonts w:asciiTheme="minorHAnsi" w:hAnsiTheme="minorHAnsi" w:cs="Arial"/>
                <w:sz w:val="18"/>
                <w:szCs w:val="18"/>
              </w:rPr>
              <w:t xml:space="preserve">affiliation with relevant and widely recognised industry bodies such as Climate Bonds Standard (or any industry body acceptable to </w:t>
            </w:r>
            <w:r>
              <w:rPr>
                <w:rFonts w:asciiTheme="minorHAnsi" w:hAnsiTheme="minorHAnsi" w:cs="Arial"/>
                <w:sz w:val="18"/>
                <w:szCs w:val="18"/>
              </w:rPr>
              <w:t>the JSE, in its discretion)</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r w:rsidR="000B3558" w:rsidRPr="00D90160" w:rsidTr="00C137DF">
        <w:tc>
          <w:tcPr>
            <w:tcW w:w="851" w:type="dxa"/>
          </w:tcPr>
          <w:p w:rsidR="000B3558" w:rsidRPr="00D90160" w:rsidRDefault="000B3558" w:rsidP="000B3558">
            <w:pPr>
              <w:numPr>
                <w:ilvl w:val="3"/>
                <w:numId w:val="19"/>
              </w:numPr>
              <w:ind w:left="646" w:hanging="646"/>
              <w:jc w:val="left"/>
              <w:rPr>
                <w:rFonts w:asciiTheme="minorHAnsi" w:hAnsiTheme="minorHAnsi" w:cs="Arial"/>
                <w:sz w:val="18"/>
                <w:szCs w:val="18"/>
              </w:rPr>
            </w:pPr>
          </w:p>
        </w:tc>
        <w:tc>
          <w:tcPr>
            <w:tcW w:w="1417" w:type="dxa"/>
          </w:tcPr>
          <w:p w:rsidR="000B3558" w:rsidRDefault="000B3558">
            <w:r w:rsidRPr="00030D26">
              <w:rPr>
                <w:rFonts w:asciiTheme="minorHAnsi" w:hAnsiTheme="minorHAnsi"/>
                <w:sz w:val="18"/>
                <w:szCs w:val="18"/>
              </w:rPr>
              <w:t>6.14(b)</w:t>
            </w:r>
            <w:r>
              <w:rPr>
                <w:rFonts w:asciiTheme="minorHAnsi" w:hAnsiTheme="minorHAnsi"/>
                <w:sz w:val="18"/>
                <w:szCs w:val="18"/>
              </w:rPr>
              <w:t>(ii)</w:t>
            </w:r>
          </w:p>
        </w:tc>
        <w:tc>
          <w:tcPr>
            <w:tcW w:w="3969" w:type="dxa"/>
          </w:tcPr>
          <w:p w:rsidR="000B3558" w:rsidRPr="000B3558" w:rsidRDefault="000B3558" w:rsidP="00154E1E">
            <w:pPr>
              <w:rPr>
                <w:rFonts w:asciiTheme="minorHAnsi" w:hAnsiTheme="minorHAnsi" w:cs="Arial"/>
                <w:sz w:val="18"/>
                <w:szCs w:val="18"/>
              </w:rPr>
            </w:pPr>
            <w:r w:rsidRPr="000B3558">
              <w:rPr>
                <w:rFonts w:asciiTheme="minorHAnsi" w:hAnsiTheme="minorHAnsi" w:cs="Arial"/>
                <w:sz w:val="18"/>
                <w:szCs w:val="18"/>
              </w:rPr>
              <w:t>significant and appropriate previous experience in providing extern</w:t>
            </w:r>
            <w:r>
              <w:rPr>
                <w:rFonts w:asciiTheme="minorHAnsi" w:hAnsiTheme="minorHAnsi" w:cs="Arial"/>
                <w:sz w:val="18"/>
                <w:szCs w:val="18"/>
              </w:rPr>
              <w:t>al reviews on green instruments</w:t>
            </w:r>
          </w:p>
        </w:tc>
        <w:tc>
          <w:tcPr>
            <w:tcW w:w="1843" w:type="dxa"/>
          </w:tcPr>
          <w:p w:rsidR="000B3558" w:rsidRPr="00D90160" w:rsidRDefault="000B3558" w:rsidP="00C137DF">
            <w:pPr>
              <w:rPr>
                <w:rFonts w:asciiTheme="minorHAnsi" w:hAnsiTheme="minorHAnsi" w:cs="Arial"/>
                <w:sz w:val="18"/>
                <w:szCs w:val="18"/>
              </w:rPr>
            </w:pPr>
          </w:p>
        </w:tc>
        <w:tc>
          <w:tcPr>
            <w:tcW w:w="1843" w:type="dxa"/>
          </w:tcPr>
          <w:p w:rsidR="000B3558" w:rsidRPr="00D90160" w:rsidRDefault="000B3558" w:rsidP="00C137DF">
            <w:pPr>
              <w:rPr>
                <w:rFonts w:asciiTheme="minorHAnsi" w:hAnsiTheme="minorHAnsi" w:cs="Arial"/>
                <w:sz w:val="18"/>
                <w:szCs w:val="18"/>
              </w:rPr>
            </w:pPr>
          </w:p>
        </w:tc>
      </w:tr>
    </w:tbl>
    <w:p w:rsidR="00334AB1" w:rsidRPr="009B53FD" w:rsidRDefault="00334AB1">
      <w:pPr>
        <w:rPr>
          <w:rFonts w:asciiTheme="minorHAnsi" w:hAnsiTheme="minorHAnsi"/>
        </w:rPr>
      </w:pPr>
    </w:p>
    <w:sectPr w:rsidR="00334AB1" w:rsidRPr="009B53FD" w:rsidSect="004C5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28F"/>
    <w:multiLevelType w:val="multilevel"/>
    <w:tmpl w:val="04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FE04FD"/>
    <w:multiLevelType w:val="singleLevel"/>
    <w:tmpl w:val="9A1252B2"/>
    <w:lvl w:ilvl="0">
      <w:start w:val="1"/>
      <w:numFmt w:val="bullet"/>
      <w:lvlText w:val=""/>
      <w:lvlJc w:val="left"/>
      <w:pPr>
        <w:tabs>
          <w:tab w:val="num" w:pos="720"/>
        </w:tabs>
        <w:ind w:left="720" w:hanging="360"/>
      </w:pPr>
      <w:rPr>
        <w:rFonts w:ascii="Symbol" w:hAnsi="Symbol" w:cs="Courier New" w:hint="default"/>
        <w:color w:val="FF0000"/>
      </w:rPr>
    </w:lvl>
  </w:abstractNum>
  <w:abstractNum w:abstractNumId="2">
    <w:nsid w:val="14C506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C3130D7"/>
    <w:multiLevelType w:val="hybridMultilevel"/>
    <w:tmpl w:val="D58E3E56"/>
    <w:lvl w:ilvl="0" w:tplc="DA046770">
      <w:start w:val="1"/>
      <w:numFmt w:val="lowerLetter"/>
      <w:lvlRestart w:val="0"/>
      <w:lvlText w:val="%1."/>
      <w:lvlJc w:val="left"/>
      <w:pPr>
        <w:tabs>
          <w:tab w:val="num" w:pos="1083"/>
        </w:tabs>
        <w:ind w:left="1083" w:hanging="363"/>
      </w:p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4">
    <w:nsid w:val="1CFB0B67"/>
    <w:multiLevelType w:val="multilevel"/>
    <w:tmpl w:val="D7F09A5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08D69B7"/>
    <w:multiLevelType w:val="singleLevel"/>
    <w:tmpl w:val="1248B9B8"/>
    <w:lvl w:ilvl="0">
      <w:start w:val="1"/>
      <w:numFmt w:val="bullet"/>
      <w:lvlRestart w:val="0"/>
      <w:lvlText w:null="1"/>
      <w:lvlJc w:val="left"/>
      <w:pPr>
        <w:tabs>
          <w:tab w:val="num" w:pos="720"/>
        </w:tabs>
        <w:ind w:left="720" w:hanging="363"/>
      </w:pPr>
      <w:rPr>
        <w:rFonts w:ascii="Courier New" w:hAnsi="Courier New" w:cs="Courier New" w:hint="default"/>
        <w:color w:val="auto"/>
      </w:rPr>
    </w:lvl>
  </w:abstractNum>
  <w:abstractNum w:abstractNumId="6">
    <w:nsid w:val="283545E5"/>
    <w:multiLevelType w:val="singleLevel"/>
    <w:tmpl w:val="FD2AC904"/>
    <w:lvl w:ilvl="0">
      <w:start w:val="1"/>
      <w:numFmt w:val="bullet"/>
      <w:lvlRestart w:val="0"/>
      <w:lvlText w:val=""/>
      <w:lvlJc w:val="left"/>
      <w:pPr>
        <w:tabs>
          <w:tab w:val="num" w:pos="1077"/>
        </w:tabs>
        <w:ind w:left="1077" w:hanging="363"/>
      </w:pPr>
      <w:rPr>
        <w:rFonts w:ascii="Wingdings" w:hAnsi="Wingdings" w:hint="default"/>
        <w:color w:val="auto"/>
      </w:rPr>
    </w:lvl>
  </w:abstractNum>
  <w:abstractNum w:abstractNumId="7">
    <w:nsid w:val="29EE5D08"/>
    <w:multiLevelType w:val="singleLevel"/>
    <w:tmpl w:val="57D4D3F0"/>
    <w:lvl w:ilvl="0">
      <w:start w:val="1"/>
      <w:numFmt w:val="bullet"/>
      <w:lvlText w:val=""/>
      <w:lvlJc w:val="left"/>
      <w:pPr>
        <w:tabs>
          <w:tab w:val="num" w:pos="720"/>
        </w:tabs>
        <w:ind w:left="720" w:hanging="360"/>
      </w:pPr>
      <w:rPr>
        <w:rFonts w:ascii="Symbol" w:hAnsi="Symbol" w:hint="default"/>
        <w:color w:val="FF0000"/>
      </w:rPr>
    </w:lvl>
  </w:abstractNum>
  <w:abstractNum w:abstractNumId="8">
    <w:nsid w:val="2A0D5EAE"/>
    <w:multiLevelType w:val="singleLevel"/>
    <w:tmpl w:val="A4EC9CFE"/>
    <w:lvl w:ilvl="0">
      <w:start w:val="1"/>
      <w:numFmt w:val="bullet"/>
      <w:lvlRestart w:val="0"/>
      <w:lvlText w:val="o"/>
      <w:lvlJc w:val="left"/>
      <w:pPr>
        <w:tabs>
          <w:tab w:val="num" w:pos="723"/>
        </w:tabs>
        <w:ind w:left="723" w:hanging="363"/>
      </w:pPr>
      <w:rPr>
        <w:rFonts w:ascii="Courier New" w:hAnsi="Courier New" w:cs="Courier New" w:hint="default"/>
        <w:color w:val="auto"/>
      </w:rPr>
    </w:lvl>
  </w:abstractNum>
  <w:abstractNum w:abstractNumId="9">
    <w:nsid w:val="2FF207B2"/>
    <w:multiLevelType w:val="singleLevel"/>
    <w:tmpl w:val="DD46774E"/>
    <w:lvl w:ilvl="0">
      <w:start w:val="1"/>
      <w:numFmt w:val="bullet"/>
      <w:lvlText w:val=""/>
      <w:lvlJc w:val="left"/>
      <w:pPr>
        <w:tabs>
          <w:tab w:val="num" w:pos="720"/>
        </w:tabs>
        <w:ind w:left="720" w:hanging="360"/>
      </w:pPr>
      <w:rPr>
        <w:rFonts w:ascii="Symbol" w:hAnsi="Symbol" w:hint="default"/>
        <w:color w:val="FF0000"/>
      </w:rPr>
    </w:lvl>
  </w:abstractNum>
  <w:abstractNum w:abstractNumId="10">
    <w:nsid w:val="3DCF671D"/>
    <w:multiLevelType w:val="hybridMultilevel"/>
    <w:tmpl w:val="E7A6717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nsid w:val="3E645409"/>
    <w:multiLevelType w:val="singleLevel"/>
    <w:tmpl w:val="54FCA466"/>
    <w:lvl w:ilvl="0">
      <w:start w:val="1"/>
      <w:numFmt w:val="bullet"/>
      <w:lvlRestart w:val="0"/>
      <w:lvlText w:val=""/>
      <w:lvlJc w:val="left"/>
      <w:pPr>
        <w:tabs>
          <w:tab w:val="num" w:pos="720"/>
        </w:tabs>
        <w:ind w:left="720" w:hanging="363"/>
      </w:pPr>
      <w:rPr>
        <w:rFonts w:ascii="Wingdings" w:hAnsi="Wingdings" w:hint="default"/>
        <w:color w:val="auto"/>
      </w:rPr>
    </w:lvl>
  </w:abstractNum>
  <w:abstractNum w:abstractNumId="12">
    <w:nsid w:val="414C3B37"/>
    <w:multiLevelType w:val="hybridMultilevel"/>
    <w:tmpl w:val="FA52B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1935A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ED510E2"/>
    <w:multiLevelType w:val="multilevel"/>
    <w:tmpl w:val="B46AC3FA"/>
    <w:lvl w:ilvl="0">
      <w:start w:val="1"/>
      <w:numFmt w:val="decimal"/>
      <w:lvlText w:val="%1."/>
      <w:lvlJc w:val="left"/>
      <w:pPr>
        <w:tabs>
          <w:tab w:val="num" w:pos="720"/>
        </w:tabs>
        <w:ind w:left="720" w:hanging="720"/>
      </w:pPr>
    </w:lvl>
    <w:lvl w:ilvl="1">
      <w:start w:val="1"/>
      <w:numFmt w:val="decimal"/>
      <w:pStyle w:val="WWLis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5C294911"/>
    <w:multiLevelType w:val="hybridMultilevel"/>
    <w:tmpl w:val="CE12487C"/>
    <w:lvl w:ilvl="0" w:tplc="D05E3958">
      <w:start w:val="1"/>
      <w:numFmt w:val="decimal"/>
      <w:lvlRestart w:val="0"/>
      <w:lvlText w:val="%1."/>
      <w:lvlJc w:val="left"/>
      <w:pPr>
        <w:tabs>
          <w:tab w:val="num" w:pos="720"/>
        </w:tabs>
        <w:ind w:left="720" w:hanging="363"/>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09323B2"/>
    <w:multiLevelType w:val="hybridMultilevel"/>
    <w:tmpl w:val="CE12487C"/>
    <w:lvl w:ilvl="0" w:tplc="04090005">
      <w:start w:val="1"/>
      <w:numFmt w:val="bullet"/>
      <w:lvlText w:val=""/>
      <w:lvlJc w:val="left"/>
      <w:pPr>
        <w:tabs>
          <w:tab w:val="num" w:pos="717"/>
        </w:tabs>
        <w:ind w:left="717"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C6D6AEF"/>
    <w:multiLevelType w:val="multilevel"/>
    <w:tmpl w:val="495CC01C"/>
    <w:lvl w:ilvl="0">
      <w:start w:val="1"/>
      <w:numFmt w:val="bullet"/>
      <w:lvlText w:val=""/>
      <w:lvlJc w:val="left"/>
      <w:pPr>
        <w:ind w:left="360" w:hanging="360"/>
      </w:pPr>
      <w:rPr>
        <w:rFonts w:ascii="Symbol" w:hAnsi="Symbol"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63D63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9A327B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3"/>
  </w:num>
  <w:num w:numId="3">
    <w:abstractNumId w:val="16"/>
  </w:num>
  <w:num w:numId="4">
    <w:abstractNumId w:val="5"/>
  </w:num>
  <w:num w:numId="5">
    <w:abstractNumId w:val="1"/>
  </w:num>
  <w:num w:numId="6">
    <w:abstractNumId w:val="11"/>
  </w:num>
  <w:num w:numId="7">
    <w:abstractNumId w:val="8"/>
  </w:num>
  <w:num w:numId="8">
    <w:abstractNumId w:val="7"/>
  </w:num>
  <w:num w:numId="9">
    <w:abstractNumId w:val="9"/>
  </w:num>
  <w:num w:numId="10">
    <w:abstractNumId w:val="6"/>
  </w:num>
  <w:num w:numId="11">
    <w:abstractNumId w:val="19"/>
  </w:num>
  <w:num w:numId="12">
    <w:abstractNumId w:val="2"/>
  </w:num>
  <w:num w:numId="13">
    <w:abstractNumId w:val="14"/>
  </w:num>
  <w:num w:numId="14">
    <w:abstractNumId w:val="18"/>
  </w:num>
  <w:num w:numId="15">
    <w:abstractNumId w:val="4"/>
  </w:num>
  <w:num w:numId="16">
    <w:abstractNumId w:val="12"/>
  </w:num>
  <w:num w:numId="17">
    <w:abstractNumId w:val="10"/>
  </w:num>
  <w:num w:numId="18">
    <w:abstractNumId w:val="13"/>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attachedTemplate r:id="rId1"/>
  <w:linkStyl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58D"/>
    <w:rsid w:val="00030131"/>
    <w:rsid w:val="000A27C4"/>
    <w:rsid w:val="000B2BE3"/>
    <w:rsid w:val="000B3558"/>
    <w:rsid w:val="00126841"/>
    <w:rsid w:val="0013179A"/>
    <w:rsid w:val="002930E3"/>
    <w:rsid w:val="002D303D"/>
    <w:rsid w:val="002D71EC"/>
    <w:rsid w:val="002E2041"/>
    <w:rsid w:val="002F4A7B"/>
    <w:rsid w:val="00334AB1"/>
    <w:rsid w:val="00335244"/>
    <w:rsid w:val="00354234"/>
    <w:rsid w:val="00363E77"/>
    <w:rsid w:val="004C4974"/>
    <w:rsid w:val="004C5E9C"/>
    <w:rsid w:val="004D5C85"/>
    <w:rsid w:val="004E03CD"/>
    <w:rsid w:val="004E4531"/>
    <w:rsid w:val="00535D43"/>
    <w:rsid w:val="005C1B1B"/>
    <w:rsid w:val="005C6A69"/>
    <w:rsid w:val="005D1613"/>
    <w:rsid w:val="00601966"/>
    <w:rsid w:val="006327CC"/>
    <w:rsid w:val="00633218"/>
    <w:rsid w:val="006643EA"/>
    <w:rsid w:val="006851D7"/>
    <w:rsid w:val="006B11DE"/>
    <w:rsid w:val="0071458D"/>
    <w:rsid w:val="00733ACD"/>
    <w:rsid w:val="00751183"/>
    <w:rsid w:val="007E5A55"/>
    <w:rsid w:val="00842C13"/>
    <w:rsid w:val="00883D0E"/>
    <w:rsid w:val="00940C91"/>
    <w:rsid w:val="009B53FD"/>
    <w:rsid w:val="00A07690"/>
    <w:rsid w:val="00A46239"/>
    <w:rsid w:val="00A5159A"/>
    <w:rsid w:val="00A90CD5"/>
    <w:rsid w:val="00AF5FB5"/>
    <w:rsid w:val="00B56356"/>
    <w:rsid w:val="00B86796"/>
    <w:rsid w:val="00C137DF"/>
    <w:rsid w:val="00C209ED"/>
    <w:rsid w:val="00C32A66"/>
    <w:rsid w:val="00C57162"/>
    <w:rsid w:val="00C81BCD"/>
    <w:rsid w:val="00D3774A"/>
    <w:rsid w:val="00D77946"/>
    <w:rsid w:val="00D90160"/>
    <w:rsid w:val="00DD4CA1"/>
    <w:rsid w:val="00E91872"/>
    <w:rsid w:val="00F14337"/>
    <w:rsid w:val="00F448DE"/>
    <w:rsid w:val="00F517AF"/>
    <w:rsid w:val="00F61634"/>
    <w:rsid w:val="00F650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A69"/>
    <w:pPr>
      <w:spacing w:after="0" w:line="240" w:lineRule="auto"/>
      <w:jc w:val="both"/>
    </w:pPr>
    <w:rPr>
      <w:rFonts w:ascii="Calibri" w:eastAsia="Times New Roman" w:hAnsi="Calibri" w:cs="Times New Roman"/>
      <w:sz w:val="20"/>
      <w:lang w:val="en-GB"/>
    </w:rPr>
  </w:style>
  <w:style w:type="paragraph" w:styleId="Heading1">
    <w:name w:val="heading 1"/>
    <w:basedOn w:val="Normal"/>
    <w:next w:val="Normal"/>
    <w:link w:val="Heading1Char"/>
    <w:qFormat/>
    <w:rsid w:val="005C6A69"/>
    <w:pPr>
      <w:keepNext/>
      <w:outlineLvl w:val="0"/>
    </w:pPr>
    <w:rPr>
      <w:b/>
      <w:caps/>
      <w:kern w:val="32"/>
    </w:rPr>
  </w:style>
  <w:style w:type="paragraph" w:styleId="Heading2">
    <w:name w:val="heading 2"/>
    <w:basedOn w:val="Normal"/>
    <w:next w:val="Normal"/>
    <w:link w:val="Heading2Char"/>
    <w:qFormat/>
    <w:rsid w:val="005C6A69"/>
    <w:pPr>
      <w:keepNext/>
      <w:spacing w:before="240" w:after="60"/>
      <w:outlineLvl w:val="1"/>
    </w:pPr>
    <w:rPr>
      <w:rFonts w:cs="Arial"/>
      <w:b/>
      <w:bCs/>
      <w:iCs/>
      <w:sz w:val="24"/>
      <w:szCs w:val="28"/>
      <w:u w:val="single"/>
    </w:rPr>
  </w:style>
  <w:style w:type="paragraph" w:styleId="Heading3">
    <w:name w:val="heading 3"/>
    <w:basedOn w:val="Normal"/>
    <w:next w:val="Normal"/>
    <w:link w:val="Heading3Char"/>
    <w:qFormat/>
    <w:rsid w:val="005C6A69"/>
    <w:pPr>
      <w:keepNext/>
      <w:spacing w:before="240" w:after="60"/>
      <w:outlineLvl w:val="2"/>
    </w:pPr>
    <w:rPr>
      <w:rFonts w:cs="Arial"/>
      <w:b/>
      <w:bCs/>
      <w:i/>
      <w:szCs w:val="26"/>
    </w:rPr>
  </w:style>
  <w:style w:type="paragraph" w:styleId="Heading4">
    <w:name w:val="heading 4"/>
    <w:basedOn w:val="Normal"/>
    <w:next w:val="Normal"/>
    <w:link w:val="Heading4Char"/>
    <w:qFormat/>
    <w:rsid w:val="00F14337"/>
    <w:pPr>
      <w:keepNext/>
      <w:spacing w:before="240" w:after="60"/>
      <w:outlineLvl w:val="3"/>
    </w:pPr>
    <w:rPr>
      <w:b/>
      <w:bCs/>
      <w:sz w:val="22"/>
      <w:szCs w:val="28"/>
    </w:rPr>
  </w:style>
  <w:style w:type="paragraph" w:styleId="Heading5">
    <w:name w:val="heading 5"/>
    <w:basedOn w:val="Normal"/>
    <w:next w:val="Normal"/>
    <w:link w:val="Heading5Char"/>
    <w:qFormat/>
    <w:rsid w:val="00F14337"/>
    <w:pPr>
      <w:spacing w:before="240" w:after="60"/>
      <w:outlineLvl w:val="4"/>
    </w:pPr>
    <w:rPr>
      <w:b/>
      <w:bCs/>
      <w:iCs/>
      <w:sz w:val="22"/>
      <w:szCs w:val="26"/>
    </w:rPr>
  </w:style>
  <w:style w:type="paragraph" w:styleId="Heading6">
    <w:name w:val="heading 6"/>
    <w:basedOn w:val="Normal"/>
    <w:next w:val="Normal"/>
    <w:link w:val="Heading6Char"/>
    <w:qFormat/>
    <w:rsid w:val="00F14337"/>
    <w:pPr>
      <w:spacing w:before="240" w:after="60"/>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rsid w:val="004C4974"/>
  </w:style>
  <w:style w:type="character" w:customStyle="1" w:styleId="Heading1Char">
    <w:name w:val="Heading 1 Char"/>
    <w:basedOn w:val="DefaultParagraphFont"/>
    <w:link w:val="Heading1"/>
    <w:rsid w:val="0071458D"/>
    <w:rPr>
      <w:rFonts w:ascii="Calibri" w:eastAsia="Times New Roman" w:hAnsi="Calibri" w:cs="Times New Roman"/>
      <w:b/>
      <w:caps/>
      <w:kern w:val="32"/>
      <w:sz w:val="20"/>
      <w:lang w:val="en-GB"/>
    </w:rPr>
  </w:style>
  <w:style w:type="character" w:customStyle="1" w:styleId="Heading2Char">
    <w:name w:val="Heading 2 Char"/>
    <w:basedOn w:val="DefaultParagraphFont"/>
    <w:link w:val="Heading2"/>
    <w:rsid w:val="0071458D"/>
    <w:rPr>
      <w:rFonts w:ascii="Calibri" w:eastAsia="Times New Roman" w:hAnsi="Calibri" w:cs="Arial"/>
      <w:b/>
      <w:bCs/>
      <w:iCs/>
      <w:sz w:val="24"/>
      <w:szCs w:val="28"/>
      <w:u w:val="single"/>
      <w:lang w:val="en-GB"/>
    </w:rPr>
  </w:style>
  <w:style w:type="character" w:customStyle="1" w:styleId="Heading3Char">
    <w:name w:val="Heading 3 Char"/>
    <w:basedOn w:val="DefaultParagraphFont"/>
    <w:link w:val="Heading3"/>
    <w:rsid w:val="0071458D"/>
    <w:rPr>
      <w:rFonts w:ascii="Calibri" w:eastAsia="Times New Roman" w:hAnsi="Calibri" w:cs="Arial"/>
      <w:b/>
      <w:bCs/>
      <w:i/>
      <w:sz w:val="20"/>
      <w:szCs w:val="26"/>
      <w:lang w:val="en-GB"/>
    </w:rPr>
  </w:style>
  <w:style w:type="character" w:customStyle="1" w:styleId="Heading4Char">
    <w:name w:val="Heading 4 Char"/>
    <w:basedOn w:val="DefaultParagraphFont"/>
    <w:link w:val="Heading4"/>
    <w:rsid w:val="0071458D"/>
    <w:rPr>
      <w:rFonts w:ascii="Arial" w:eastAsia="Times New Roman" w:hAnsi="Arial" w:cs="Arial"/>
      <w:b/>
      <w:bCs/>
      <w:szCs w:val="28"/>
      <w:lang w:val="en-GB"/>
    </w:rPr>
  </w:style>
  <w:style w:type="character" w:customStyle="1" w:styleId="Heading5Char">
    <w:name w:val="Heading 5 Char"/>
    <w:basedOn w:val="DefaultParagraphFont"/>
    <w:link w:val="Heading5"/>
    <w:rsid w:val="0071458D"/>
    <w:rPr>
      <w:rFonts w:ascii="Arial" w:eastAsia="Times New Roman" w:hAnsi="Arial" w:cs="Arial"/>
      <w:b/>
      <w:bCs/>
      <w:iCs/>
      <w:szCs w:val="26"/>
      <w:lang w:val="en-GB"/>
    </w:rPr>
  </w:style>
  <w:style w:type="character" w:customStyle="1" w:styleId="Heading6Char">
    <w:name w:val="Heading 6 Char"/>
    <w:basedOn w:val="DefaultParagraphFont"/>
    <w:link w:val="Heading6"/>
    <w:rsid w:val="0071458D"/>
    <w:rPr>
      <w:rFonts w:ascii="Arial" w:eastAsia="Times New Roman" w:hAnsi="Arial" w:cs="Arial"/>
      <w:b/>
      <w:bCs/>
      <w:lang w:val="en-GB"/>
    </w:rPr>
  </w:style>
  <w:style w:type="paragraph" w:styleId="BodyText">
    <w:name w:val="Body Text"/>
    <w:basedOn w:val="Normal"/>
    <w:link w:val="BodyTextChar"/>
    <w:rsid w:val="005C6A69"/>
    <w:pPr>
      <w:spacing w:after="120"/>
    </w:pPr>
  </w:style>
  <w:style w:type="character" w:customStyle="1" w:styleId="BodyTextChar">
    <w:name w:val="Body Text Char"/>
    <w:link w:val="BodyText"/>
    <w:rsid w:val="005C6A69"/>
    <w:rPr>
      <w:rFonts w:ascii="Calibri" w:eastAsia="Times New Roman" w:hAnsi="Calibri" w:cs="Times New Roman"/>
      <w:sz w:val="20"/>
      <w:lang w:val="en-GB"/>
    </w:rPr>
  </w:style>
  <w:style w:type="paragraph" w:styleId="BlockText">
    <w:name w:val="Block Text"/>
    <w:basedOn w:val="Normal"/>
    <w:rsid w:val="005C6A69"/>
    <w:pPr>
      <w:spacing w:after="120"/>
      <w:ind w:left="1440" w:right="1440"/>
    </w:pPr>
  </w:style>
  <w:style w:type="paragraph" w:styleId="Header">
    <w:name w:val="header"/>
    <w:basedOn w:val="Normal"/>
    <w:link w:val="HeaderChar"/>
    <w:rsid w:val="005C6A69"/>
    <w:pPr>
      <w:tabs>
        <w:tab w:val="center" w:pos="4153"/>
        <w:tab w:val="right" w:pos="8306"/>
      </w:tabs>
    </w:pPr>
    <w:rPr>
      <w:sz w:val="16"/>
    </w:rPr>
  </w:style>
  <w:style w:type="character" w:customStyle="1" w:styleId="HeaderChar">
    <w:name w:val="Header Char"/>
    <w:basedOn w:val="DefaultParagraphFont"/>
    <w:link w:val="Header"/>
    <w:rsid w:val="0071458D"/>
    <w:rPr>
      <w:rFonts w:ascii="Calibri" w:eastAsia="Times New Roman" w:hAnsi="Calibri" w:cs="Times New Roman"/>
      <w:sz w:val="16"/>
      <w:lang w:val="en-GB"/>
    </w:rPr>
  </w:style>
  <w:style w:type="paragraph" w:styleId="Footer">
    <w:name w:val="footer"/>
    <w:basedOn w:val="Normal"/>
    <w:link w:val="FooterChar"/>
    <w:rsid w:val="005C6A69"/>
    <w:pPr>
      <w:tabs>
        <w:tab w:val="center" w:pos="4153"/>
        <w:tab w:val="right" w:pos="8306"/>
      </w:tabs>
    </w:pPr>
    <w:rPr>
      <w:sz w:val="14"/>
    </w:rPr>
  </w:style>
  <w:style w:type="character" w:customStyle="1" w:styleId="FooterChar">
    <w:name w:val="Footer Char"/>
    <w:basedOn w:val="DefaultParagraphFont"/>
    <w:link w:val="Footer"/>
    <w:rsid w:val="0071458D"/>
    <w:rPr>
      <w:rFonts w:ascii="Calibri" w:eastAsia="Times New Roman" w:hAnsi="Calibri" w:cs="Times New Roman"/>
      <w:sz w:val="14"/>
      <w:lang w:val="en-GB"/>
    </w:rPr>
  </w:style>
  <w:style w:type="character" w:styleId="Hyperlink">
    <w:name w:val="Hyperlink"/>
    <w:rsid w:val="005C6A69"/>
    <w:rPr>
      <w:color w:val="0000FF"/>
      <w:u w:val="single"/>
    </w:rPr>
  </w:style>
  <w:style w:type="paragraph" w:styleId="TOC1">
    <w:name w:val="toc 1"/>
    <w:basedOn w:val="Normal"/>
    <w:next w:val="Normal"/>
    <w:autoRedefine/>
    <w:rsid w:val="005C6A69"/>
    <w:pPr>
      <w:spacing w:line="480" w:lineRule="auto"/>
    </w:pPr>
    <w:rPr>
      <w:caps/>
    </w:rPr>
  </w:style>
  <w:style w:type="paragraph" w:styleId="TOC2">
    <w:name w:val="toc 2"/>
    <w:basedOn w:val="Normal"/>
    <w:next w:val="Normal"/>
    <w:autoRedefine/>
    <w:semiHidden/>
    <w:rsid w:val="00F14337"/>
    <w:pPr>
      <w:spacing w:after="60"/>
      <w:ind w:left="567"/>
    </w:pPr>
    <w:rPr>
      <w:sz w:val="24"/>
    </w:rPr>
  </w:style>
  <w:style w:type="paragraph" w:styleId="TOC3">
    <w:name w:val="toc 3"/>
    <w:basedOn w:val="Normal"/>
    <w:next w:val="Normal"/>
    <w:autoRedefine/>
    <w:semiHidden/>
    <w:rsid w:val="00F14337"/>
    <w:pPr>
      <w:spacing w:after="60"/>
      <w:ind w:left="1134"/>
    </w:pPr>
  </w:style>
  <w:style w:type="paragraph" w:styleId="ListParagraph">
    <w:name w:val="List Paragraph"/>
    <w:basedOn w:val="Normal"/>
    <w:uiPriority w:val="34"/>
    <w:qFormat/>
    <w:rsid w:val="00733ACD"/>
    <w:pPr>
      <w:ind w:left="720"/>
      <w:contextualSpacing/>
    </w:pPr>
  </w:style>
  <w:style w:type="paragraph" w:customStyle="1" w:styleId="Default">
    <w:name w:val="Default"/>
    <w:rsid w:val="00F650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WList2">
    <w:name w:val="WW_List2"/>
    <w:basedOn w:val="Normal"/>
    <w:next w:val="Normal"/>
    <w:rsid w:val="004D5C85"/>
    <w:pPr>
      <w:numPr>
        <w:ilvl w:val="1"/>
        <w:numId w:val="13"/>
      </w:numPr>
      <w:tabs>
        <w:tab w:val="left" w:pos="3572"/>
        <w:tab w:val="left" w:pos="4082"/>
      </w:tabs>
      <w:suppressAutoHyphens/>
      <w:spacing w:after="240"/>
      <w:outlineLvl w:val="1"/>
    </w:pPr>
    <w:rPr>
      <w:rFonts w:ascii="Arial" w:hAnsi="Arial"/>
      <w:sz w:val="22"/>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A69"/>
    <w:pPr>
      <w:spacing w:after="0" w:line="240" w:lineRule="auto"/>
      <w:jc w:val="both"/>
    </w:pPr>
    <w:rPr>
      <w:rFonts w:ascii="Calibri" w:eastAsia="Times New Roman" w:hAnsi="Calibri" w:cs="Times New Roman"/>
      <w:sz w:val="20"/>
      <w:lang w:val="en-GB"/>
    </w:rPr>
  </w:style>
  <w:style w:type="paragraph" w:styleId="Heading1">
    <w:name w:val="heading 1"/>
    <w:basedOn w:val="Normal"/>
    <w:next w:val="Normal"/>
    <w:link w:val="Heading1Char"/>
    <w:qFormat/>
    <w:rsid w:val="005C6A69"/>
    <w:pPr>
      <w:keepNext/>
      <w:outlineLvl w:val="0"/>
    </w:pPr>
    <w:rPr>
      <w:b/>
      <w:caps/>
      <w:kern w:val="32"/>
    </w:rPr>
  </w:style>
  <w:style w:type="paragraph" w:styleId="Heading2">
    <w:name w:val="heading 2"/>
    <w:basedOn w:val="Normal"/>
    <w:next w:val="Normal"/>
    <w:link w:val="Heading2Char"/>
    <w:qFormat/>
    <w:rsid w:val="005C6A69"/>
    <w:pPr>
      <w:keepNext/>
      <w:spacing w:before="240" w:after="60"/>
      <w:outlineLvl w:val="1"/>
    </w:pPr>
    <w:rPr>
      <w:rFonts w:cs="Arial"/>
      <w:b/>
      <w:bCs/>
      <w:iCs/>
      <w:sz w:val="24"/>
      <w:szCs w:val="28"/>
      <w:u w:val="single"/>
    </w:rPr>
  </w:style>
  <w:style w:type="paragraph" w:styleId="Heading3">
    <w:name w:val="heading 3"/>
    <w:basedOn w:val="Normal"/>
    <w:next w:val="Normal"/>
    <w:link w:val="Heading3Char"/>
    <w:qFormat/>
    <w:rsid w:val="005C6A69"/>
    <w:pPr>
      <w:keepNext/>
      <w:spacing w:before="240" w:after="60"/>
      <w:outlineLvl w:val="2"/>
    </w:pPr>
    <w:rPr>
      <w:rFonts w:cs="Arial"/>
      <w:b/>
      <w:bCs/>
      <w:i/>
      <w:szCs w:val="26"/>
    </w:rPr>
  </w:style>
  <w:style w:type="paragraph" w:styleId="Heading4">
    <w:name w:val="heading 4"/>
    <w:basedOn w:val="Normal"/>
    <w:next w:val="Normal"/>
    <w:link w:val="Heading4Char"/>
    <w:qFormat/>
    <w:rsid w:val="00F14337"/>
    <w:pPr>
      <w:keepNext/>
      <w:spacing w:before="240" w:after="60"/>
      <w:outlineLvl w:val="3"/>
    </w:pPr>
    <w:rPr>
      <w:b/>
      <w:bCs/>
      <w:sz w:val="22"/>
      <w:szCs w:val="28"/>
    </w:rPr>
  </w:style>
  <w:style w:type="paragraph" w:styleId="Heading5">
    <w:name w:val="heading 5"/>
    <w:basedOn w:val="Normal"/>
    <w:next w:val="Normal"/>
    <w:link w:val="Heading5Char"/>
    <w:qFormat/>
    <w:rsid w:val="00F14337"/>
    <w:pPr>
      <w:spacing w:before="240" w:after="60"/>
      <w:outlineLvl w:val="4"/>
    </w:pPr>
    <w:rPr>
      <w:b/>
      <w:bCs/>
      <w:iCs/>
      <w:sz w:val="22"/>
      <w:szCs w:val="26"/>
    </w:rPr>
  </w:style>
  <w:style w:type="paragraph" w:styleId="Heading6">
    <w:name w:val="heading 6"/>
    <w:basedOn w:val="Normal"/>
    <w:next w:val="Normal"/>
    <w:link w:val="Heading6Char"/>
    <w:qFormat/>
    <w:rsid w:val="00F14337"/>
    <w:pPr>
      <w:spacing w:before="240" w:after="60"/>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rsid w:val="004C4974"/>
  </w:style>
  <w:style w:type="character" w:customStyle="1" w:styleId="Heading1Char">
    <w:name w:val="Heading 1 Char"/>
    <w:basedOn w:val="DefaultParagraphFont"/>
    <w:link w:val="Heading1"/>
    <w:rsid w:val="0071458D"/>
    <w:rPr>
      <w:rFonts w:ascii="Calibri" w:eastAsia="Times New Roman" w:hAnsi="Calibri" w:cs="Times New Roman"/>
      <w:b/>
      <w:caps/>
      <w:kern w:val="32"/>
      <w:sz w:val="20"/>
      <w:lang w:val="en-GB"/>
    </w:rPr>
  </w:style>
  <w:style w:type="character" w:customStyle="1" w:styleId="Heading2Char">
    <w:name w:val="Heading 2 Char"/>
    <w:basedOn w:val="DefaultParagraphFont"/>
    <w:link w:val="Heading2"/>
    <w:rsid w:val="0071458D"/>
    <w:rPr>
      <w:rFonts w:ascii="Calibri" w:eastAsia="Times New Roman" w:hAnsi="Calibri" w:cs="Arial"/>
      <w:b/>
      <w:bCs/>
      <w:iCs/>
      <w:sz w:val="24"/>
      <w:szCs w:val="28"/>
      <w:u w:val="single"/>
      <w:lang w:val="en-GB"/>
    </w:rPr>
  </w:style>
  <w:style w:type="character" w:customStyle="1" w:styleId="Heading3Char">
    <w:name w:val="Heading 3 Char"/>
    <w:basedOn w:val="DefaultParagraphFont"/>
    <w:link w:val="Heading3"/>
    <w:rsid w:val="0071458D"/>
    <w:rPr>
      <w:rFonts w:ascii="Calibri" w:eastAsia="Times New Roman" w:hAnsi="Calibri" w:cs="Arial"/>
      <w:b/>
      <w:bCs/>
      <w:i/>
      <w:sz w:val="20"/>
      <w:szCs w:val="26"/>
      <w:lang w:val="en-GB"/>
    </w:rPr>
  </w:style>
  <w:style w:type="character" w:customStyle="1" w:styleId="Heading4Char">
    <w:name w:val="Heading 4 Char"/>
    <w:basedOn w:val="DefaultParagraphFont"/>
    <w:link w:val="Heading4"/>
    <w:rsid w:val="0071458D"/>
    <w:rPr>
      <w:rFonts w:ascii="Arial" w:eastAsia="Times New Roman" w:hAnsi="Arial" w:cs="Arial"/>
      <w:b/>
      <w:bCs/>
      <w:szCs w:val="28"/>
      <w:lang w:val="en-GB"/>
    </w:rPr>
  </w:style>
  <w:style w:type="character" w:customStyle="1" w:styleId="Heading5Char">
    <w:name w:val="Heading 5 Char"/>
    <w:basedOn w:val="DefaultParagraphFont"/>
    <w:link w:val="Heading5"/>
    <w:rsid w:val="0071458D"/>
    <w:rPr>
      <w:rFonts w:ascii="Arial" w:eastAsia="Times New Roman" w:hAnsi="Arial" w:cs="Arial"/>
      <w:b/>
      <w:bCs/>
      <w:iCs/>
      <w:szCs w:val="26"/>
      <w:lang w:val="en-GB"/>
    </w:rPr>
  </w:style>
  <w:style w:type="character" w:customStyle="1" w:styleId="Heading6Char">
    <w:name w:val="Heading 6 Char"/>
    <w:basedOn w:val="DefaultParagraphFont"/>
    <w:link w:val="Heading6"/>
    <w:rsid w:val="0071458D"/>
    <w:rPr>
      <w:rFonts w:ascii="Arial" w:eastAsia="Times New Roman" w:hAnsi="Arial" w:cs="Arial"/>
      <w:b/>
      <w:bCs/>
      <w:lang w:val="en-GB"/>
    </w:rPr>
  </w:style>
  <w:style w:type="paragraph" w:styleId="BodyText">
    <w:name w:val="Body Text"/>
    <w:basedOn w:val="Normal"/>
    <w:link w:val="BodyTextChar"/>
    <w:rsid w:val="005C6A69"/>
    <w:pPr>
      <w:spacing w:after="120"/>
    </w:pPr>
  </w:style>
  <w:style w:type="character" w:customStyle="1" w:styleId="BodyTextChar">
    <w:name w:val="Body Text Char"/>
    <w:link w:val="BodyText"/>
    <w:rsid w:val="005C6A69"/>
    <w:rPr>
      <w:rFonts w:ascii="Calibri" w:eastAsia="Times New Roman" w:hAnsi="Calibri" w:cs="Times New Roman"/>
      <w:sz w:val="20"/>
      <w:lang w:val="en-GB"/>
    </w:rPr>
  </w:style>
  <w:style w:type="paragraph" w:styleId="BlockText">
    <w:name w:val="Block Text"/>
    <w:basedOn w:val="Normal"/>
    <w:rsid w:val="005C6A69"/>
    <w:pPr>
      <w:spacing w:after="120"/>
      <w:ind w:left="1440" w:right="1440"/>
    </w:pPr>
  </w:style>
  <w:style w:type="paragraph" w:styleId="Header">
    <w:name w:val="header"/>
    <w:basedOn w:val="Normal"/>
    <w:link w:val="HeaderChar"/>
    <w:rsid w:val="005C6A69"/>
    <w:pPr>
      <w:tabs>
        <w:tab w:val="center" w:pos="4153"/>
        <w:tab w:val="right" w:pos="8306"/>
      </w:tabs>
    </w:pPr>
    <w:rPr>
      <w:sz w:val="16"/>
    </w:rPr>
  </w:style>
  <w:style w:type="character" w:customStyle="1" w:styleId="HeaderChar">
    <w:name w:val="Header Char"/>
    <w:basedOn w:val="DefaultParagraphFont"/>
    <w:link w:val="Header"/>
    <w:rsid w:val="0071458D"/>
    <w:rPr>
      <w:rFonts w:ascii="Calibri" w:eastAsia="Times New Roman" w:hAnsi="Calibri" w:cs="Times New Roman"/>
      <w:sz w:val="16"/>
      <w:lang w:val="en-GB"/>
    </w:rPr>
  </w:style>
  <w:style w:type="paragraph" w:styleId="Footer">
    <w:name w:val="footer"/>
    <w:basedOn w:val="Normal"/>
    <w:link w:val="FooterChar"/>
    <w:rsid w:val="005C6A69"/>
    <w:pPr>
      <w:tabs>
        <w:tab w:val="center" w:pos="4153"/>
        <w:tab w:val="right" w:pos="8306"/>
      </w:tabs>
    </w:pPr>
    <w:rPr>
      <w:sz w:val="14"/>
    </w:rPr>
  </w:style>
  <w:style w:type="character" w:customStyle="1" w:styleId="FooterChar">
    <w:name w:val="Footer Char"/>
    <w:basedOn w:val="DefaultParagraphFont"/>
    <w:link w:val="Footer"/>
    <w:rsid w:val="0071458D"/>
    <w:rPr>
      <w:rFonts w:ascii="Calibri" w:eastAsia="Times New Roman" w:hAnsi="Calibri" w:cs="Times New Roman"/>
      <w:sz w:val="14"/>
      <w:lang w:val="en-GB"/>
    </w:rPr>
  </w:style>
  <w:style w:type="character" w:styleId="Hyperlink">
    <w:name w:val="Hyperlink"/>
    <w:rsid w:val="005C6A69"/>
    <w:rPr>
      <w:color w:val="0000FF"/>
      <w:u w:val="single"/>
    </w:rPr>
  </w:style>
  <w:style w:type="paragraph" w:styleId="TOC1">
    <w:name w:val="toc 1"/>
    <w:basedOn w:val="Normal"/>
    <w:next w:val="Normal"/>
    <w:autoRedefine/>
    <w:rsid w:val="005C6A69"/>
    <w:pPr>
      <w:spacing w:line="480" w:lineRule="auto"/>
    </w:pPr>
    <w:rPr>
      <w:caps/>
    </w:rPr>
  </w:style>
  <w:style w:type="paragraph" w:styleId="TOC2">
    <w:name w:val="toc 2"/>
    <w:basedOn w:val="Normal"/>
    <w:next w:val="Normal"/>
    <w:autoRedefine/>
    <w:semiHidden/>
    <w:rsid w:val="00F14337"/>
    <w:pPr>
      <w:spacing w:after="60"/>
      <w:ind w:left="567"/>
    </w:pPr>
    <w:rPr>
      <w:sz w:val="24"/>
    </w:rPr>
  </w:style>
  <w:style w:type="paragraph" w:styleId="TOC3">
    <w:name w:val="toc 3"/>
    <w:basedOn w:val="Normal"/>
    <w:next w:val="Normal"/>
    <w:autoRedefine/>
    <w:semiHidden/>
    <w:rsid w:val="00F14337"/>
    <w:pPr>
      <w:spacing w:after="60"/>
      <w:ind w:left="1134"/>
    </w:pPr>
  </w:style>
  <w:style w:type="paragraph" w:styleId="ListParagraph">
    <w:name w:val="List Paragraph"/>
    <w:basedOn w:val="Normal"/>
    <w:uiPriority w:val="34"/>
    <w:qFormat/>
    <w:rsid w:val="00733ACD"/>
    <w:pPr>
      <w:ind w:left="720"/>
      <w:contextualSpacing/>
    </w:pPr>
  </w:style>
  <w:style w:type="paragraph" w:customStyle="1" w:styleId="Default">
    <w:name w:val="Default"/>
    <w:rsid w:val="00F650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WList2">
    <w:name w:val="WW_List2"/>
    <w:basedOn w:val="Normal"/>
    <w:next w:val="Normal"/>
    <w:rsid w:val="004D5C85"/>
    <w:pPr>
      <w:numPr>
        <w:ilvl w:val="1"/>
        <w:numId w:val="13"/>
      </w:numPr>
      <w:tabs>
        <w:tab w:val="left" w:pos="3572"/>
        <w:tab w:val="left" w:pos="4082"/>
      </w:tabs>
      <w:suppressAutoHyphens/>
      <w:spacing w:after="240"/>
      <w:outlineLvl w:val="1"/>
    </w:pPr>
    <w:rPr>
      <w:rFonts w:ascii="Arial" w:hAnsi="Arial"/>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bokol\Toolbar_Add-ins\J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Checklists" ma:contentTypeID="0x01010025A8B514A743974EAD575655CE652373090024BEDFD4BCD3BA408E6C01F70F70B29B" ma:contentTypeVersion="2" ma:contentTypeDescription="Create a new document." ma:contentTypeScope="" ma:versionID="c2b648347f5b538b0ca16fc0f69d61c5">
  <xsd:schema xmlns:xsd="http://www.w3.org/2001/XMLSchema" xmlns:xs="http://www.w3.org/2001/XMLSchema" xmlns:p="http://schemas.microsoft.com/office/2006/metadata/properties" xmlns:ns2="a5d7cc70-31c1-4b2e-9a12-faea9898ee50" targetNamespace="http://schemas.microsoft.com/office/2006/metadata/properties" ma:root="true" ma:fieldsID="9c020be8bb5e7ec06a39f2d3f2060ca4"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2017-10-24T22:00:00+00:00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Issuer Regulation</TermName>
          <TermId xmlns="http://schemas.microsoft.com/office/infopath/2007/PartnerControls">99067b85-c558-44a1-b781-11281df7a622</TermId>
        </TermInfo>
      </Terms>
    </j50c28d78dcf4727baa6c3ad504fae7e>
    <JSEDisplayPriority xmlns="a5d7cc70-31c1-4b2e-9a12-faea9898ee50" xsi:nil="true"/>
    <TaxCatchAll xmlns="a5d7cc70-31c1-4b2e-9a12-faea9898ee50">
      <Value>15</Value>
    </TaxCatchAll>
  </documentManagement>
</p:properties>
</file>

<file path=customXml/itemProps1.xml><?xml version="1.0" encoding="utf-8"?>
<ds:datastoreItem xmlns:ds="http://schemas.openxmlformats.org/officeDocument/2006/customXml" ds:itemID="{3410508E-C7B0-4330-9E28-4AE83CED488A}"/>
</file>

<file path=customXml/itemProps2.xml><?xml version="1.0" encoding="utf-8"?>
<ds:datastoreItem xmlns:ds="http://schemas.openxmlformats.org/officeDocument/2006/customXml" ds:itemID="{7826826D-64B5-4BAB-9D3E-0C8F8BEDFB2C}"/>
</file>

<file path=customXml/itemProps3.xml><?xml version="1.0" encoding="utf-8"?>
<ds:datastoreItem xmlns:ds="http://schemas.openxmlformats.org/officeDocument/2006/customXml" ds:itemID="{14EBC203-1BAA-44EE-93E8-D61DCCCE5348}"/>
</file>

<file path=docProps/app.xml><?xml version="1.0" encoding="utf-8"?>
<Properties xmlns="http://schemas.openxmlformats.org/officeDocument/2006/extended-properties" xmlns:vt="http://schemas.openxmlformats.org/officeDocument/2006/docPropsVTypes">
  <Template>JSE</Template>
  <TotalTime>0</TotalTime>
  <Pages>5</Pages>
  <Words>2041</Words>
  <Characters>11637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Debt LR - Programme Memorandum - Checklist</vt:lpstr>
    </vt:vector>
  </TitlesOfParts>
  <Company>JSE</Company>
  <LinksUpToDate>false</LinksUpToDate>
  <CharactersWithSpaces>13651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DLR - Section 6 - Checklist</dc:title>
  <dc:creator>dibokol</dc:creator>
  <cp:lastModifiedBy>Prelini Moonsamy</cp:lastModifiedBy>
  <cp:revision>4</cp:revision>
  <dcterms:created xsi:type="dcterms:W3CDTF">2017-10-23T15:39:00Z</dcterms:created>
  <dcterms:modified xsi:type="dcterms:W3CDTF">2017-10-25T08:45:00Z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0x01010025A8B514A743974EAD575655CE652373090024BEDFD4BCD3BA408E6C01F70F70B29B</vt:lpwstr>
  </property>
  <property fmtid="{D5CDD505-2E9C-101B-9397-08002B2CF9AE}" pid="3" name="JSENavigation">
    <vt:lpwstr>15;#Issuer Regulation|99067b85-c558-44a1-b781-11281df7a622</vt:lpwstr>
  </property>
</Properties>
</file>