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58D" w:rsidRPr="001124BB" w:rsidRDefault="003006A2" w:rsidP="00B30C8A">
      <w:pPr>
        <w:jc w:val="center"/>
        <w:rPr>
          <w:b/>
          <w:color w:val="000000"/>
          <w:sz w:val="24"/>
        </w:rPr>
      </w:pPr>
      <w:r>
        <w:rPr>
          <w:b/>
          <w:color w:val="000000"/>
          <w:sz w:val="24"/>
        </w:rPr>
        <w:t>PRE-LISTING STATEMENT</w:t>
      </w:r>
      <w:r w:rsidR="00356948" w:rsidRPr="00356948">
        <w:rPr>
          <w:b/>
          <w:color w:val="000000"/>
          <w:sz w:val="24"/>
        </w:rPr>
        <w:t xml:space="preserve"> – CHEC</w:t>
      </w:r>
      <w:r w:rsidR="00356948" w:rsidRPr="001124BB">
        <w:rPr>
          <w:b/>
          <w:color w:val="000000"/>
          <w:sz w:val="24"/>
        </w:rPr>
        <w:t>KLIST</w:t>
      </w:r>
      <w:r w:rsidR="007B3DC5">
        <w:rPr>
          <w:b/>
          <w:color w:val="000000"/>
          <w:sz w:val="24"/>
        </w:rPr>
        <w:t xml:space="preserve"> (SECTION 20 HFI)</w:t>
      </w:r>
    </w:p>
    <w:p w:rsidR="00356948" w:rsidRPr="001124BB" w:rsidRDefault="00356948" w:rsidP="00356948">
      <w:pPr>
        <w:jc w:val="center"/>
        <w:rPr>
          <w:b/>
          <w:color w:val="000000"/>
          <w:szCs w:val="20"/>
        </w:rPr>
      </w:pPr>
    </w:p>
    <w:p w:rsidR="0071458D" w:rsidRPr="001124BB" w:rsidRDefault="00356948" w:rsidP="0071458D">
      <w:pPr>
        <w:rPr>
          <w:color w:val="000000"/>
          <w:sz w:val="22"/>
          <w:szCs w:val="22"/>
        </w:rPr>
      </w:pPr>
      <w:r w:rsidRPr="001124BB">
        <w:rPr>
          <w:b/>
          <w:color w:val="000000"/>
          <w:sz w:val="22"/>
          <w:szCs w:val="22"/>
        </w:rPr>
        <w:t>CLIENT:</w:t>
      </w:r>
      <w:r w:rsidRPr="001124BB">
        <w:rPr>
          <w:color w:val="000000"/>
          <w:sz w:val="22"/>
          <w:szCs w:val="22"/>
        </w:rPr>
        <w:t xml:space="preserve"> </w:t>
      </w:r>
    </w:p>
    <w:p w:rsidR="00356948" w:rsidRPr="001124BB" w:rsidRDefault="00356948" w:rsidP="0071458D">
      <w:pPr>
        <w:rPr>
          <w:color w:val="000000"/>
          <w:sz w:val="22"/>
          <w:szCs w:val="22"/>
        </w:rPr>
      </w:pPr>
      <w:r w:rsidRPr="001124BB">
        <w:rPr>
          <w:b/>
          <w:color w:val="000000"/>
          <w:sz w:val="22"/>
          <w:szCs w:val="22"/>
        </w:rPr>
        <w:t>JSE REFERENCE</w:t>
      </w:r>
      <w:r w:rsidRPr="001124BB">
        <w:rPr>
          <w:color w:val="000000"/>
          <w:sz w:val="22"/>
          <w:szCs w:val="22"/>
        </w:rPr>
        <w:t>:</w:t>
      </w:r>
      <w:r w:rsidR="003006A2">
        <w:rPr>
          <w:color w:val="000000"/>
          <w:sz w:val="22"/>
          <w:szCs w:val="22"/>
        </w:rPr>
        <w:t xml:space="preserve"> </w:t>
      </w:r>
    </w:p>
    <w:p w:rsidR="00356948" w:rsidRPr="001124BB" w:rsidRDefault="00356948" w:rsidP="0071458D">
      <w:pPr>
        <w:rPr>
          <w:color w:val="000000"/>
          <w:sz w:val="22"/>
          <w:szCs w:val="22"/>
        </w:rPr>
      </w:pPr>
    </w:p>
    <w:p w:rsidR="0071458D" w:rsidRDefault="0071458D" w:rsidP="0071458D">
      <w:pPr>
        <w:rPr>
          <w:color w:val="000000"/>
          <w:sz w:val="22"/>
          <w:szCs w:val="22"/>
        </w:rPr>
      </w:pPr>
      <w:r w:rsidRPr="001124BB">
        <w:rPr>
          <w:color w:val="000000"/>
          <w:sz w:val="22"/>
          <w:szCs w:val="22"/>
        </w:rPr>
        <w:t xml:space="preserve">This documentation will be subject to the turnaround times as stipulated in paragraph </w:t>
      </w:r>
      <w:r w:rsidRPr="003D6DD8">
        <w:rPr>
          <w:color w:val="000000"/>
          <w:sz w:val="22"/>
          <w:szCs w:val="22"/>
        </w:rPr>
        <w:t>16.3</w:t>
      </w:r>
      <w:r w:rsidRPr="001124BB">
        <w:rPr>
          <w:color w:val="000000"/>
          <w:sz w:val="22"/>
          <w:szCs w:val="22"/>
        </w:rPr>
        <w:t xml:space="preserve"> in the Listings Requirements.</w:t>
      </w:r>
    </w:p>
    <w:p w:rsidR="00512CE6" w:rsidRDefault="00512CE6" w:rsidP="0071458D">
      <w:pPr>
        <w:rPr>
          <w:color w:val="000000"/>
          <w:sz w:val="22"/>
          <w:szCs w:val="22"/>
        </w:rPr>
      </w:pPr>
    </w:p>
    <w:p w:rsidR="00512CE6" w:rsidRPr="007944A3" w:rsidRDefault="00512CE6" w:rsidP="00512CE6">
      <w:pPr>
        <w:pStyle w:val="Heading1"/>
        <w:rPr>
          <w:b w:val="0"/>
          <w:sz w:val="18"/>
          <w:szCs w:val="18"/>
        </w:rPr>
      </w:pPr>
      <w:r w:rsidRPr="007944A3">
        <w:rPr>
          <w:b w:val="0"/>
          <w:sz w:val="18"/>
          <w:szCs w:val="18"/>
        </w:rPr>
        <w:t xml:space="preserve">Company name: </w:t>
      </w:r>
      <w:bookmarkStart w:id="0" w:name="_GoBack"/>
      <w:bookmarkEnd w:id="0"/>
    </w:p>
    <w:p w:rsidR="00512CE6" w:rsidRPr="007750E1" w:rsidRDefault="00512CE6" w:rsidP="00512CE6">
      <w:pPr>
        <w:rPr>
          <w:b/>
          <w:bCs/>
          <w:sz w:val="18"/>
          <w:szCs w:val="18"/>
        </w:rPr>
      </w:pPr>
      <w:r w:rsidRPr="005B008D">
        <w:rPr>
          <w:b/>
          <w:bCs/>
          <w:sz w:val="18"/>
          <w:szCs w:val="18"/>
        </w:rPr>
        <w:t xml:space="preserve">Round of </w:t>
      </w:r>
      <w:r w:rsidRPr="007750E1">
        <w:rPr>
          <w:b/>
          <w:bCs/>
          <w:sz w:val="18"/>
          <w:szCs w:val="18"/>
        </w:rPr>
        <w:t>comments: 1st Submission</w:t>
      </w:r>
    </w:p>
    <w:p w:rsidR="00512CE6" w:rsidRPr="005B008D" w:rsidRDefault="00512CE6" w:rsidP="00512CE6">
      <w:pPr>
        <w:rPr>
          <w:sz w:val="18"/>
          <w:szCs w:val="18"/>
        </w:rPr>
      </w:pPr>
      <w:r w:rsidRPr="007750E1">
        <w:rPr>
          <w:b/>
          <w:bCs/>
          <w:sz w:val="18"/>
          <w:szCs w:val="18"/>
        </w:rPr>
        <w:t xml:space="preserve">Date of comments: </w:t>
      </w:r>
    </w:p>
    <w:p w:rsidR="00512CE6" w:rsidRPr="005B008D" w:rsidRDefault="00512CE6" w:rsidP="00512CE6">
      <w:pPr>
        <w:rPr>
          <w:b/>
          <w:sz w:val="18"/>
          <w:szCs w:val="18"/>
        </w:rPr>
      </w:pPr>
      <w:r w:rsidRPr="005B008D">
        <w:rPr>
          <w:b/>
          <w:sz w:val="18"/>
          <w:szCs w:val="18"/>
        </w:rPr>
        <w:t>Introduction:</w:t>
      </w:r>
    </w:p>
    <w:p w:rsidR="00512CE6" w:rsidRPr="005B008D" w:rsidRDefault="00512CE6" w:rsidP="00512CE6">
      <w:pPr>
        <w:jc w:val="both"/>
        <w:rPr>
          <w:sz w:val="18"/>
          <w:szCs w:val="18"/>
        </w:rPr>
      </w:pPr>
      <w:r w:rsidRPr="005B008D">
        <w:rPr>
          <w:sz w:val="18"/>
          <w:szCs w:val="18"/>
        </w:rPr>
        <w:t>My comments are given in the following ways</w:t>
      </w:r>
    </w:p>
    <w:p w:rsidR="00512CE6" w:rsidRPr="005B008D" w:rsidRDefault="00512CE6" w:rsidP="00512CE6">
      <w:pPr>
        <w:numPr>
          <w:ilvl w:val="0"/>
          <w:numId w:val="12"/>
        </w:numPr>
        <w:jc w:val="both"/>
        <w:rPr>
          <w:sz w:val="18"/>
          <w:szCs w:val="18"/>
        </w:rPr>
      </w:pPr>
      <w:r w:rsidRPr="005B008D">
        <w:rPr>
          <w:sz w:val="18"/>
          <w:szCs w:val="18"/>
        </w:rPr>
        <w:t>Under the heading “Principle issues and general comments” I will list all the principle issues you did not comply with as well as the general comments.</w:t>
      </w:r>
    </w:p>
    <w:p w:rsidR="00512CE6" w:rsidRPr="005B008D" w:rsidRDefault="00512CE6" w:rsidP="00512CE6">
      <w:pPr>
        <w:numPr>
          <w:ilvl w:val="0"/>
          <w:numId w:val="12"/>
        </w:numPr>
        <w:jc w:val="both"/>
        <w:rPr>
          <w:sz w:val="18"/>
          <w:szCs w:val="18"/>
        </w:rPr>
      </w:pPr>
      <w:r w:rsidRPr="005B008D">
        <w:rPr>
          <w:sz w:val="18"/>
          <w:szCs w:val="18"/>
        </w:rPr>
        <w:t>The checklist details all the requirements for the specific transaction.  Comments on the checklist means the following:</w:t>
      </w:r>
    </w:p>
    <w:p w:rsidR="00512CE6" w:rsidRPr="005B008D" w:rsidRDefault="00512CE6" w:rsidP="00512CE6">
      <w:pPr>
        <w:numPr>
          <w:ilvl w:val="0"/>
          <w:numId w:val="13"/>
        </w:numPr>
        <w:jc w:val="both"/>
        <w:rPr>
          <w:sz w:val="18"/>
          <w:szCs w:val="18"/>
        </w:rPr>
      </w:pPr>
      <w:r w:rsidRPr="005B008D">
        <w:rPr>
          <w:sz w:val="18"/>
          <w:szCs w:val="18"/>
        </w:rPr>
        <w:t>“Please note” – means that you don’t need to comply with the requirement. NB: the issuer maybe required to comply with the requirement at a later stage, e.g. those sections that will be required in the Final pricing supplement.</w:t>
      </w:r>
    </w:p>
    <w:p w:rsidR="00512CE6" w:rsidRPr="005B008D" w:rsidRDefault="00512CE6" w:rsidP="00512CE6">
      <w:pPr>
        <w:numPr>
          <w:ilvl w:val="0"/>
          <w:numId w:val="13"/>
        </w:numPr>
        <w:jc w:val="both"/>
        <w:rPr>
          <w:sz w:val="18"/>
          <w:szCs w:val="18"/>
        </w:rPr>
      </w:pPr>
      <w:r w:rsidRPr="005B008D">
        <w:rPr>
          <w:sz w:val="18"/>
          <w:szCs w:val="18"/>
        </w:rPr>
        <w:t xml:space="preserve"> “N/A” means that you do not have to comply with that specific requirement in this circular.</w:t>
      </w:r>
    </w:p>
    <w:p w:rsidR="00512CE6" w:rsidRPr="005B008D" w:rsidRDefault="00512CE6" w:rsidP="00512CE6">
      <w:pPr>
        <w:numPr>
          <w:ilvl w:val="0"/>
          <w:numId w:val="13"/>
        </w:numPr>
        <w:jc w:val="both"/>
        <w:rPr>
          <w:sz w:val="18"/>
          <w:szCs w:val="18"/>
        </w:rPr>
      </w:pPr>
      <w:r w:rsidRPr="005B008D">
        <w:rPr>
          <w:sz w:val="18"/>
          <w:szCs w:val="18"/>
        </w:rPr>
        <w:t>“</w:t>
      </w:r>
      <w:r w:rsidRPr="005B008D">
        <w:rPr>
          <w:sz w:val="18"/>
          <w:szCs w:val="18"/>
        </w:rPr>
        <w:sym w:font="Symbol" w:char="F0D6"/>
      </w:r>
      <w:r w:rsidRPr="005B008D">
        <w:rPr>
          <w:sz w:val="18"/>
          <w:szCs w:val="18"/>
        </w:rPr>
        <w:t>” means that the requirements has been complied with to the JSE’s satisfaction</w:t>
      </w:r>
    </w:p>
    <w:p w:rsidR="00512CE6" w:rsidRPr="005B008D" w:rsidRDefault="00512CE6" w:rsidP="00512CE6">
      <w:pPr>
        <w:numPr>
          <w:ilvl w:val="0"/>
          <w:numId w:val="13"/>
        </w:numPr>
        <w:jc w:val="both"/>
        <w:rPr>
          <w:sz w:val="18"/>
          <w:szCs w:val="18"/>
        </w:rPr>
      </w:pPr>
      <w:r w:rsidRPr="005B008D">
        <w:rPr>
          <w:sz w:val="18"/>
          <w:szCs w:val="18"/>
        </w:rPr>
        <w:t xml:space="preserve">“Blank” means that you still have to comply with the specific requirement or advise that it is N/A. </w:t>
      </w:r>
    </w:p>
    <w:p w:rsidR="00512CE6" w:rsidRDefault="00512CE6" w:rsidP="00512CE6">
      <w:pPr>
        <w:numPr>
          <w:ilvl w:val="0"/>
          <w:numId w:val="13"/>
        </w:numPr>
        <w:jc w:val="both"/>
        <w:rPr>
          <w:sz w:val="18"/>
          <w:szCs w:val="18"/>
        </w:rPr>
      </w:pPr>
      <w:r w:rsidRPr="005B008D">
        <w:rPr>
          <w:sz w:val="18"/>
          <w:szCs w:val="18"/>
        </w:rPr>
        <w:t>OS = Outstanding</w:t>
      </w:r>
    </w:p>
    <w:p w:rsidR="008177D6" w:rsidRPr="005B008D" w:rsidRDefault="008177D6" w:rsidP="00512CE6">
      <w:pPr>
        <w:numPr>
          <w:ilvl w:val="0"/>
          <w:numId w:val="13"/>
        </w:numPr>
        <w:jc w:val="both"/>
        <w:rPr>
          <w:sz w:val="18"/>
          <w:szCs w:val="18"/>
        </w:rPr>
      </w:pPr>
      <w:r>
        <w:rPr>
          <w:sz w:val="18"/>
          <w:szCs w:val="18"/>
        </w:rPr>
        <w:t>HFI = Hybrid Financial Instrument</w:t>
      </w:r>
    </w:p>
    <w:p w:rsidR="00512CE6" w:rsidRPr="005B008D" w:rsidRDefault="00512CE6" w:rsidP="00512CE6">
      <w:pPr>
        <w:numPr>
          <w:ilvl w:val="0"/>
          <w:numId w:val="13"/>
        </w:numPr>
        <w:jc w:val="both"/>
        <w:rPr>
          <w:sz w:val="18"/>
          <w:szCs w:val="18"/>
        </w:rPr>
      </w:pPr>
      <w:r w:rsidRPr="005B008D">
        <w:rPr>
          <w:sz w:val="18"/>
          <w:szCs w:val="18"/>
        </w:rPr>
        <w:t>Any other comment on the checklist will be of a more specific nature.</w:t>
      </w:r>
    </w:p>
    <w:p w:rsidR="00512CE6" w:rsidRPr="005B008D" w:rsidRDefault="00512CE6" w:rsidP="00512CE6">
      <w:pPr>
        <w:numPr>
          <w:ilvl w:val="0"/>
          <w:numId w:val="13"/>
        </w:numPr>
        <w:jc w:val="both"/>
        <w:rPr>
          <w:sz w:val="18"/>
          <w:szCs w:val="18"/>
        </w:rPr>
      </w:pPr>
      <w:r w:rsidRPr="005B008D">
        <w:rPr>
          <w:sz w:val="18"/>
          <w:szCs w:val="18"/>
        </w:rPr>
        <w:t>“Confirmed n/a” – Means that the advisors have confirmed this item to be not applicable.</w:t>
      </w:r>
    </w:p>
    <w:p w:rsidR="00512CE6" w:rsidRPr="005B008D" w:rsidRDefault="00512CE6" w:rsidP="00512CE6">
      <w:pPr>
        <w:numPr>
          <w:ilvl w:val="0"/>
          <w:numId w:val="12"/>
        </w:numPr>
        <w:jc w:val="both"/>
        <w:rPr>
          <w:sz w:val="18"/>
          <w:szCs w:val="18"/>
        </w:rPr>
      </w:pPr>
      <w:r w:rsidRPr="005B008D">
        <w:rPr>
          <w:sz w:val="18"/>
          <w:szCs w:val="18"/>
        </w:rPr>
        <w:t>Under the heading “Outstanding Documents” you will find details of documents that was not submitted.</w:t>
      </w:r>
    </w:p>
    <w:p w:rsidR="00512CE6" w:rsidRPr="005B008D" w:rsidRDefault="00512CE6" w:rsidP="00512CE6">
      <w:pPr>
        <w:ind w:left="360"/>
        <w:rPr>
          <w:sz w:val="18"/>
          <w:szCs w:val="18"/>
        </w:rPr>
      </w:pPr>
    </w:p>
    <w:p w:rsidR="00512CE6" w:rsidRDefault="00512CE6" w:rsidP="00512CE6">
      <w:pPr>
        <w:rPr>
          <w:sz w:val="18"/>
          <w:szCs w:val="18"/>
        </w:rPr>
      </w:pPr>
      <w:r w:rsidRPr="005B008D">
        <w:rPr>
          <w:sz w:val="18"/>
          <w:szCs w:val="18"/>
        </w:rPr>
        <w:t xml:space="preserve">Please don’t hesitate to call me if something is not clear. </w:t>
      </w:r>
    </w:p>
    <w:p w:rsidR="003006A2" w:rsidRPr="003006A2" w:rsidRDefault="0005592F" w:rsidP="00512CE6">
      <w:pPr>
        <w:rPr>
          <w:sz w:val="18"/>
          <w:szCs w:val="18"/>
        </w:rPr>
      </w:pPr>
      <w:r>
        <w:rPr>
          <w:sz w:val="18"/>
          <w:szCs w:val="18"/>
        </w:rPr>
        <w:t>[…]</w:t>
      </w:r>
    </w:p>
    <w:p w:rsidR="00F23AF3" w:rsidRDefault="00512CE6" w:rsidP="00512CE6">
      <w:pPr>
        <w:rPr>
          <w:sz w:val="18"/>
          <w:szCs w:val="18"/>
        </w:rPr>
      </w:pPr>
      <w:r w:rsidRPr="00F23AF3">
        <w:rPr>
          <w:b/>
          <w:sz w:val="18"/>
          <w:szCs w:val="18"/>
        </w:rPr>
        <w:t>Tel: 011</w:t>
      </w:r>
      <w:r w:rsidR="0005592F">
        <w:rPr>
          <w:sz w:val="18"/>
          <w:szCs w:val="18"/>
        </w:rPr>
        <w:t> </w:t>
      </w:r>
    </w:p>
    <w:p w:rsidR="0005592F" w:rsidRDefault="0005592F" w:rsidP="00512CE6">
      <w:pPr>
        <w:rPr>
          <w:sz w:val="18"/>
          <w:szCs w:val="18"/>
        </w:rPr>
      </w:pPr>
      <w:r>
        <w:rPr>
          <w:sz w:val="18"/>
          <w:szCs w:val="18"/>
        </w:rPr>
        <w:t>[…]</w:t>
      </w:r>
    </w:p>
    <w:p w:rsidR="0002309B" w:rsidRPr="005B008D" w:rsidRDefault="0002309B" w:rsidP="00512CE6">
      <w:pPr>
        <w:rPr>
          <w:sz w:val="18"/>
          <w:szCs w:val="18"/>
        </w:rPr>
      </w:pPr>
      <w:r w:rsidRPr="0002309B">
        <w:rPr>
          <w:b/>
          <w:sz w:val="18"/>
          <w:szCs w:val="18"/>
        </w:rPr>
        <w:t>Tel: 011</w:t>
      </w:r>
      <w:r w:rsidR="0005592F">
        <w:rPr>
          <w:sz w:val="18"/>
          <w:szCs w:val="18"/>
        </w:rPr>
        <w:t xml:space="preserve"> </w:t>
      </w:r>
    </w:p>
    <w:p w:rsidR="00512CE6" w:rsidRDefault="00512CE6" w:rsidP="00512CE6">
      <w:pPr>
        <w:rPr>
          <w:sz w:val="18"/>
          <w:szCs w:val="18"/>
        </w:rPr>
      </w:pPr>
    </w:p>
    <w:p w:rsidR="00512CE6" w:rsidRDefault="00512CE6" w:rsidP="00512CE6">
      <w:pPr>
        <w:rPr>
          <w:b/>
          <w:sz w:val="18"/>
          <w:szCs w:val="18"/>
          <w:u w:val="single"/>
        </w:rPr>
      </w:pPr>
      <w:r w:rsidRPr="005B008D">
        <w:rPr>
          <w:b/>
          <w:sz w:val="18"/>
          <w:szCs w:val="18"/>
          <w:u w:val="single"/>
        </w:rPr>
        <w:t>General comments:</w:t>
      </w:r>
    </w:p>
    <w:p w:rsidR="00512CE6" w:rsidRPr="001124BB" w:rsidRDefault="00512CE6" w:rsidP="0071458D">
      <w:pPr>
        <w:rPr>
          <w:b/>
          <w:bCs/>
          <w:sz w:val="22"/>
          <w:szCs w:val="22"/>
        </w:rPr>
      </w:pPr>
    </w:p>
    <w:tbl>
      <w:tblPr>
        <w:tblpPr w:leftFromText="180" w:rightFromText="180" w:vertAnchor="text" w:horzAnchor="margin" w:tblpX="108"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4"/>
        <w:gridCol w:w="2349"/>
        <w:gridCol w:w="1705"/>
        <w:gridCol w:w="1408"/>
      </w:tblGrid>
      <w:tr w:rsidR="00F26280" w:rsidRPr="001124BB" w:rsidTr="00455D31">
        <w:tc>
          <w:tcPr>
            <w:tcW w:w="2055" w:type="pct"/>
          </w:tcPr>
          <w:p w:rsidR="00CF45D8" w:rsidRPr="001124BB" w:rsidRDefault="00CF45D8" w:rsidP="00356948">
            <w:pPr>
              <w:jc w:val="center"/>
              <w:rPr>
                <w:b/>
                <w:sz w:val="22"/>
              </w:rPr>
            </w:pPr>
            <w:r w:rsidRPr="001124BB">
              <w:rPr>
                <w:b/>
                <w:sz w:val="22"/>
                <w:szCs w:val="22"/>
              </w:rPr>
              <w:t>LR Ref</w:t>
            </w:r>
          </w:p>
        </w:tc>
        <w:tc>
          <w:tcPr>
            <w:tcW w:w="1258" w:type="pct"/>
          </w:tcPr>
          <w:p w:rsidR="00CF45D8" w:rsidRPr="001124BB" w:rsidRDefault="00CF45D8" w:rsidP="00356948">
            <w:pPr>
              <w:rPr>
                <w:b/>
                <w:sz w:val="22"/>
              </w:rPr>
            </w:pPr>
            <w:r w:rsidRPr="001124BB">
              <w:rPr>
                <w:b/>
                <w:sz w:val="22"/>
                <w:szCs w:val="22"/>
              </w:rPr>
              <w:t>Response by the sponsor</w:t>
            </w:r>
          </w:p>
        </w:tc>
        <w:tc>
          <w:tcPr>
            <w:tcW w:w="921" w:type="pct"/>
          </w:tcPr>
          <w:p w:rsidR="00CF45D8" w:rsidRPr="001124BB" w:rsidRDefault="00CF45D8" w:rsidP="00356948">
            <w:pPr>
              <w:rPr>
                <w:b/>
                <w:sz w:val="22"/>
              </w:rPr>
            </w:pPr>
            <w:r w:rsidRPr="001124BB">
              <w:rPr>
                <w:b/>
                <w:sz w:val="22"/>
                <w:szCs w:val="22"/>
              </w:rPr>
              <w:t>JSE Comments</w:t>
            </w:r>
          </w:p>
        </w:tc>
        <w:tc>
          <w:tcPr>
            <w:tcW w:w="766" w:type="pct"/>
          </w:tcPr>
          <w:p w:rsidR="00CF45D8" w:rsidRPr="00CF45D8" w:rsidRDefault="00CF45D8" w:rsidP="00356948">
            <w:pPr>
              <w:rPr>
                <w:b/>
                <w:sz w:val="22"/>
              </w:rPr>
            </w:pPr>
            <w:r w:rsidRPr="00CF45D8">
              <w:rPr>
                <w:b/>
                <w:sz w:val="22"/>
                <w:szCs w:val="22"/>
              </w:rPr>
              <w:t>2</w:t>
            </w:r>
            <w:r w:rsidRPr="00CF45D8">
              <w:rPr>
                <w:b/>
                <w:sz w:val="22"/>
                <w:szCs w:val="22"/>
                <w:vertAlign w:val="superscript"/>
              </w:rPr>
              <w:t>nd</w:t>
            </w:r>
            <w:r w:rsidRPr="00CF45D8">
              <w:rPr>
                <w:b/>
                <w:sz w:val="22"/>
                <w:szCs w:val="22"/>
              </w:rPr>
              <w:t xml:space="preserve"> JSE comments</w:t>
            </w:r>
          </w:p>
        </w:tc>
      </w:tr>
      <w:tr w:rsidR="00F26280" w:rsidRPr="001124BB" w:rsidTr="00455D31">
        <w:tc>
          <w:tcPr>
            <w:tcW w:w="2055" w:type="pct"/>
          </w:tcPr>
          <w:p w:rsidR="00CF45D8" w:rsidRPr="001124BB" w:rsidRDefault="00C77D7C" w:rsidP="009132FD">
            <w:pPr>
              <w:numPr>
                <w:ilvl w:val="0"/>
                <w:numId w:val="19"/>
              </w:numPr>
              <w:ind w:left="851"/>
              <w:rPr>
                <w:sz w:val="22"/>
              </w:rPr>
            </w:pPr>
            <w:r>
              <w:rPr>
                <w:sz w:val="22"/>
                <w:szCs w:val="22"/>
              </w:rPr>
              <w:t>20.1 Requirements for listing Hybrid Financial Instruments</w:t>
            </w:r>
          </w:p>
        </w:tc>
        <w:tc>
          <w:tcPr>
            <w:tcW w:w="1258" w:type="pct"/>
          </w:tcPr>
          <w:p w:rsidR="00D56A19" w:rsidRPr="009D75FF" w:rsidRDefault="00D56A19" w:rsidP="00F35F6D">
            <w:pPr>
              <w:widowControl w:val="0"/>
              <w:jc w:val="both"/>
              <w:rPr>
                <w:color w:val="0066FF"/>
                <w:sz w:val="22"/>
              </w:rPr>
            </w:pPr>
          </w:p>
        </w:tc>
        <w:tc>
          <w:tcPr>
            <w:tcW w:w="921" w:type="pct"/>
          </w:tcPr>
          <w:p w:rsidR="00CF45D8" w:rsidRPr="00406B4D" w:rsidRDefault="00CF45D8" w:rsidP="00461C1D">
            <w:pPr>
              <w:rPr>
                <w:sz w:val="22"/>
                <w:lang w:val="en-ZA"/>
              </w:rPr>
            </w:pPr>
          </w:p>
        </w:tc>
        <w:tc>
          <w:tcPr>
            <w:tcW w:w="766" w:type="pct"/>
          </w:tcPr>
          <w:p w:rsidR="00CF45D8" w:rsidRPr="00461C1D" w:rsidRDefault="00CF45D8" w:rsidP="00461C1D">
            <w:pPr>
              <w:rPr>
                <w:color w:val="0000FF"/>
                <w:sz w:val="22"/>
                <w:lang w:val="en-ZA"/>
              </w:rPr>
            </w:pPr>
          </w:p>
        </w:tc>
      </w:tr>
      <w:tr w:rsidR="00F26280" w:rsidRPr="001124BB" w:rsidTr="00455D31">
        <w:tc>
          <w:tcPr>
            <w:tcW w:w="2055" w:type="pct"/>
          </w:tcPr>
          <w:p w:rsidR="00CF45D8" w:rsidRPr="001124BB" w:rsidRDefault="00C77D7C" w:rsidP="009132FD">
            <w:pPr>
              <w:numPr>
                <w:ilvl w:val="0"/>
                <w:numId w:val="19"/>
              </w:numPr>
              <w:ind w:left="851"/>
              <w:rPr>
                <w:sz w:val="22"/>
              </w:rPr>
            </w:pPr>
            <w:r>
              <w:rPr>
                <w:sz w:val="22"/>
                <w:szCs w:val="22"/>
              </w:rPr>
              <w:t>20.2 Definitions</w:t>
            </w:r>
          </w:p>
        </w:tc>
        <w:tc>
          <w:tcPr>
            <w:tcW w:w="1258" w:type="pct"/>
          </w:tcPr>
          <w:p w:rsidR="00CF45D8" w:rsidRPr="00791082" w:rsidRDefault="00CF45D8" w:rsidP="00D6132A">
            <w:pPr>
              <w:rPr>
                <w:color w:val="0066FF"/>
                <w:sz w:val="22"/>
              </w:rPr>
            </w:pPr>
          </w:p>
        </w:tc>
        <w:tc>
          <w:tcPr>
            <w:tcW w:w="921" w:type="pct"/>
          </w:tcPr>
          <w:p w:rsidR="00CF45D8" w:rsidRPr="00406B4D" w:rsidRDefault="00CF45D8" w:rsidP="00F26280">
            <w:pPr>
              <w:rPr>
                <w:sz w:val="22"/>
              </w:rPr>
            </w:pPr>
          </w:p>
        </w:tc>
        <w:tc>
          <w:tcPr>
            <w:tcW w:w="766" w:type="pct"/>
          </w:tcPr>
          <w:p w:rsidR="00CF45D8" w:rsidRPr="001124BB" w:rsidRDefault="00CF45D8" w:rsidP="00356948">
            <w:pPr>
              <w:rPr>
                <w:color w:val="0000FF"/>
                <w:sz w:val="22"/>
              </w:rPr>
            </w:pPr>
          </w:p>
        </w:tc>
      </w:tr>
      <w:tr w:rsidR="00C77D7C" w:rsidRPr="001124BB" w:rsidTr="00455D31">
        <w:tc>
          <w:tcPr>
            <w:tcW w:w="2055" w:type="pct"/>
          </w:tcPr>
          <w:p w:rsidR="00C77D7C" w:rsidRPr="005916C9" w:rsidRDefault="00C77D7C" w:rsidP="009132FD">
            <w:pPr>
              <w:numPr>
                <w:ilvl w:val="0"/>
                <w:numId w:val="19"/>
              </w:numPr>
              <w:ind w:left="851"/>
              <w:rPr>
                <w:b/>
                <w:sz w:val="22"/>
              </w:rPr>
            </w:pPr>
            <w:r w:rsidRPr="005916C9">
              <w:rPr>
                <w:b/>
                <w:sz w:val="22"/>
                <w:szCs w:val="22"/>
              </w:rPr>
              <w:t>General</w:t>
            </w:r>
          </w:p>
        </w:tc>
        <w:tc>
          <w:tcPr>
            <w:tcW w:w="1258" w:type="pct"/>
          </w:tcPr>
          <w:p w:rsidR="00C77D7C" w:rsidRDefault="00C77D7C" w:rsidP="00D6132A">
            <w:pPr>
              <w:rPr>
                <w:color w:val="0066FF"/>
                <w:sz w:val="22"/>
              </w:rPr>
            </w:pPr>
          </w:p>
        </w:tc>
        <w:tc>
          <w:tcPr>
            <w:tcW w:w="921" w:type="pct"/>
          </w:tcPr>
          <w:p w:rsidR="00C77D7C" w:rsidRPr="00406B4D" w:rsidRDefault="00C77D7C" w:rsidP="00F26280">
            <w:pPr>
              <w:rPr>
                <w:sz w:val="22"/>
              </w:rPr>
            </w:pPr>
          </w:p>
        </w:tc>
        <w:tc>
          <w:tcPr>
            <w:tcW w:w="766" w:type="pct"/>
          </w:tcPr>
          <w:p w:rsidR="00C77D7C" w:rsidRPr="001124BB" w:rsidRDefault="00C77D7C" w:rsidP="00356948">
            <w:pPr>
              <w:rPr>
                <w:color w:val="0000FF"/>
                <w:sz w:val="22"/>
              </w:rPr>
            </w:pPr>
          </w:p>
        </w:tc>
      </w:tr>
      <w:tr w:rsidR="00F26280" w:rsidRPr="001124BB" w:rsidTr="00455D31">
        <w:tc>
          <w:tcPr>
            <w:tcW w:w="2055" w:type="pct"/>
          </w:tcPr>
          <w:p w:rsidR="00CF45D8" w:rsidRPr="005E00AF" w:rsidRDefault="00C77D7C" w:rsidP="009132FD">
            <w:pPr>
              <w:pStyle w:val="ListParagraph"/>
              <w:numPr>
                <w:ilvl w:val="0"/>
                <w:numId w:val="19"/>
              </w:numPr>
              <w:ind w:left="851"/>
              <w:rPr>
                <w:sz w:val="22"/>
              </w:rPr>
            </w:pPr>
            <w:r w:rsidRPr="005E00AF">
              <w:rPr>
                <w:sz w:val="22"/>
              </w:rPr>
              <w:t>20.3 Due to the complex nature of HFI the JSE must be consulted at an early stage before formal application for the listing is made. Depending on the nature and the structure of any particular issue, the requirements set out in the following paragraphs may be modified or additional requirements may apply.</w:t>
            </w:r>
            <w:r w:rsidR="008177D6" w:rsidRPr="005E00AF">
              <w:rPr>
                <w:sz w:val="22"/>
              </w:rPr>
              <w:t xml:space="preserve"> The </w:t>
            </w:r>
            <w:r w:rsidR="008177D6" w:rsidRPr="005E00AF">
              <w:rPr>
                <w:sz w:val="22"/>
              </w:rPr>
              <w:lastRenderedPageBreak/>
              <w:t xml:space="preserve">JSE may grant dispensation from certain paragraphs of these requirements. </w:t>
            </w:r>
          </w:p>
        </w:tc>
        <w:tc>
          <w:tcPr>
            <w:tcW w:w="1258" w:type="pct"/>
          </w:tcPr>
          <w:p w:rsidR="00CF45D8" w:rsidRPr="009D75FF" w:rsidRDefault="00CF45D8" w:rsidP="00356948">
            <w:pPr>
              <w:rPr>
                <w:color w:val="0066FF"/>
                <w:sz w:val="22"/>
              </w:rPr>
            </w:pPr>
          </w:p>
        </w:tc>
        <w:tc>
          <w:tcPr>
            <w:tcW w:w="921" w:type="pct"/>
          </w:tcPr>
          <w:p w:rsidR="00CF45D8" w:rsidRPr="00406B4D" w:rsidRDefault="00CF45D8" w:rsidP="00356948">
            <w:pPr>
              <w:rPr>
                <w:sz w:val="22"/>
              </w:rPr>
            </w:pPr>
          </w:p>
        </w:tc>
        <w:tc>
          <w:tcPr>
            <w:tcW w:w="766" w:type="pct"/>
          </w:tcPr>
          <w:p w:rsidR="00CF45D8" w:rsidRPr="001124BB" w:rsidRDefault="00CF45D8" w:rsidP="00356948">
            <w:pPr>
              <w:rPr>
                <w:color w:val="0000FF"/>
                <w:sz w:val="22"/>
              </w:rPr>
            </w:pPr>
          </w:p>
        </w:tc>
      </w:tr>
      <w:tr w:rsidR="00C77D7C" w:rsidRPr="001124BB" w:rsidTr="00455D31">
        <w:tc>
          <w:tcPr>
            <w:tcW w:w="2055" w:type="pct"/>
          </w:tcPr>
          <w:p w:rsidR="00C77D7C" w:rsidRPr="005E00AF" w:rsidRDefault="00C77D7C" w:rsidP="009132FD">
            <w:pPr>
              <w:pStyle w:val="ListParagraph"/>
              <w:numPr>
                <w:ilvl w:val="0"/>
                <w:numId w:val="19"/>
              </w:numPr>
              <w:ind w:left="851"/>
              <w:rPr>
                <w:sz w:val="22"/>
              </w:rPr>
            </w:pPr>
            <w:r w:rsidRPr="005E00AF">
              <w:rPr>
                <w:sz w:val="22"/>
              </w:rPr>
              <w:lastRenderedPageBreak/>
              <w:t>20.4</w:t>
            </w:r>
            <w:r w:rsidRPr="005E00AF">
              <w:rPr>
                <w:color w:val="0066FF"/>
                <w:sz w:val="22"/>
              </w:rPr>
              <w:t xml:space="preserve"> </w:t>
            </w:r>
            <w:r w:rsidR="000357DF" w:rsidRPr="005E00AF">
              <w:rPr>
                <w:color w:val="000000" w:themeColor="text1"/>
                <w:sz w:val="22"/>
              </w:rPr>
              <w:t xml:space="preserve">Should the applicant Issuer wish to delist the HFI, such delisting will be subject to the </w:t>
            </w:r>
            <w:proofErr w:type="spellStart"/>
            <w:r w:rsidR="000357DF" w:rsidRPr="005E00AF">
              <w:rPr>
                <w:color w:val="000000" w:themeColor="text1"/>
                <w:sz w:val="22"/>
              </w:rPr>
              <w:t>delistings</w:t>
            </w:r>
            <w:proofErr w:type="spellEnd"/>
            <w:r w:rsidR="000357DF" w:rsidRPr="005E00AF">
              <w:rPr>
                <w:color w:val="000000" w:themeColor="text1"/>
                <w:sz w:val="22"/>
              </w:rPr>
              <w:t xml:space="preserve"> provisions pursuant to section 1</w:t>
            </w:r>
          </w:p>
        </w:tc>
        <w:tc>
          <w:tcPr>
            <w:tcW w:w="1258" w:type="pct"/>
          </w:tcPr>
          <w:p w:rsidR="00C77D7C" w:rsidRPr="00F35F6D" w:rsidRDefault="00C77D7C" w:rsidP="00356948">
            <w:pPr>
              <w:rPr>
                <w:color w:val="0066FF"/>
                <w:sz w:val="22"/>
              </w:rPr>
            </w:pPr>
          </w:p>
        </w:tc>
        <w:tc>
          <w:tcPr>
            <w:tcW w:w="921" w:type="pct"/>
          </w:tcPr>
          <w:p w:rsidR="00C77D7C" w:rsidRPr="00406B4D" w:rsidRDefault="00C77D7C" w:rsidP="00356948">
            <w:pPr>
              <w:rPr>
                <w:sz w:val="22"/>
              </w:rPr>
            </w:pPr>
          </w:p>
        </w:tc>
        <w:tc>
          <w:tcPr>
            <w:tcW w:w="766" w:type="pct"/>
          </w:tcPr>
          <w:p w:rsidR="00C77D7C" w:rsidRPr="001124BB" w:rsidRDefault="00C77D7C" w:rsidP="00356948">
            <w:pPr>
              <w:rPr>
                <w:color w:val="0000FF"/>
                <w:sz w:val="22"/>
              </w:rPr>
            </w:pPr>
          </w:p>
        </w:tc>
      </w:tr>
      <w:tr w:rsidR="00C77D7C" w:rsidRPr="001124BB" w:rsidTr="00455D31">
        <w:tc>
          <w:tcPr>
            <w:tcW w:w="2055" w:type="pct"/>
          </w:tcPr>
          <w:p w:rsidR="00C77D7C" w:rsidRPr="005E00AF" w:rsidRDefault="00C77D7C" w:rsidP="009132FD">
            <w:pPr>
              <w:pStyle w:val="ListParagraph"/>
              <w:numPr>
                <w:ilvl w:val="0"/>
                <w:numId w:val="19"/>
              </w:numPr>
              <w:ind w:left="851"/>
              <w:rPr>
                <w:sz w:val="22"/>
              </w:rPr>
            </w:pPr>
            <w:r w:rsidRPr="005E00AF">
              <w:rPr>
                <w:sz w:val="22"/>
              </w:rPr>
              <w:t xml:space="preserve">20.5 Trades will be settled through </w:t>
            </w:r>
            <w:proofErr w:type="spellStart"/>
            <w:r w:rsidRPr="005E00AF">
              <w:rPr>
                <w:sz w:val="22"/>
              </w:rPr>
              <w:t>Strate</w:t>
            </w:r>
            <w:proofErr w:type="spellEnd"/>
            <w:r w:rsidRPr="005E00AF">
              <w:rPr>
                <w:sz w:val="22"/>
              </w:rPr>
              <w:t xml:space="preserve">. </w:t>
            </w:r>
            <w:r w:rsidRPr="005E00AF">
              <w:rPr>
                <w:sz w:val="22"/>
                <w:lang w:val="en-US"/>
              </w:rPr>
              <w:t>HFIs must be freely transferable, and each HFI holder shall be required to appoint a CSDP or broker who will maintain an electronic record of ownership of the respective HFI.</w:t>
            </w:r>
          </w:p>
        </w:tc>
        <w:tc>
          <w:tcPr>
            <w:tcW w:w="1258" w:type="pct"/>
          </w:tcPr>
          <w:p w:rsidR="00C77D7C" w:rsidRPr="00F35F6D" w:rsidRDefault="00C77D7C" w:rsidP="005916C9">
            <w:pPr>
              <w:rPr>
                <w:color w:val="0066FF"/>
                <w:sz w:val="22"/>
              </w:rPr>
            </w:pPr>
          </w:p>
        </w:tc>
        <w:tc>
          <w:tcPr>
            <w:tcW w:w="921" w:type="pct"/>
          </w:tcPr>
          <w:p w:rsidR="00C77D7C" w:rsidRPr="00406B4D" w:rsidRDefault="00C77D7C" w:rsidP="00356948">
            <w:pPr>
              <w:rPr>
                <w:sz w:val="22"/>
              </w:rPr>
            </w:pPr>
          </w:p>
        </w:tc>
        <w:tc>
          <w:tcPr>
            <w:tcW w:w="766" w:type="pct"/>
          </w:tcPr>
          <w:p w:rsidR="00C77D7C" w:rsidRPr="001124BB" w:rsidRDefault="00C77D7C" w:rsidP="00356948">
            <w:pPr>
              <w:rPr>
                <w:color w:val="0000FF"/>
                <w:sz w:val="22"/>
              </w:rPr>
            </w:pPr>
          </w:p>
        </w:tc>
      </w:tr>
      <w:tr w:rsidR="00F26280" w:rsidRPr="001124BB" w:rsidTr="00455D31">
        <w:tc>
          <w:tcPr>
            <w:tcW w:w="2055" w:type="pct"/>
          </w:tcPr>
          <w:p w:rsidR="00CF45D8" w:rsidRPr="005E00AF" w:rsidRDefault="00060ED8" w:rsidP="009132FD">
            <w:pPr>
              <w:numPr>
                <w:ilvl w:val="0"/>
                <w:numId w:val="19"/>
              </w:numPr>
              <w:ind w:left="851"/>
              <w:rPr>
                <w:sz w:val="22"/>
              </w:rPr>
            </w:pPr>
            <w:r w:rsidRPr="005E00AF">
              <w:rPr>
                <w:sz w:val="22"/>
                <w:szCs w:val="22"/>
              </w:rPr>
              <w:t>20.6 Compliance with Listings Requirements</w:t>
            </w:r>
          </w:p>
        </w:tc>
        <w:tc>
          <w:tcPr>
            <w:tcW w:w="1258" w:type="pct"/>
          </w:tcPr>
          <w:p w:rsidR="00CF45D8" w:rsidRPr="00D6132A" w:rsidRDefault="00CF45D8" w:rsidP="003325AC">
            <w:pPr>
              <w:rPr>
                <w:color w:val="0066FF"/>
                <w:sz w:val="22"/>
              </w:rPr>
            </w:pPr>
          </w:p>
        </w:tc>
        <w:tc>
          <w:tcPr>
            <w:tcW w:w="921" w:type="pct"/>
          </w:tcPr>
          <w:p w:rsidR="00CF45D8" w:rsidRPr="00406B4D" w:rsidRDefault="00CF45D8" w:rsidP="00356948">
            <w:pPr>
              <w:rPr>
                <w:sz w:val="22"/>
              </w:rPr>
            </w:pPr>
          </w:p>
        </w:tc>
        <w:tc>
          <w:tcPr>
            <w:tcW w:w="766" w:type="pct"/>
          </w:tcPr>
          <w:p w:rsidR="00CF45D8" w:rsidRPr="001124BB" w:rsidRDefault="00CF45D8" w:rsidP="00356948">
            <w:pPr>
              <w:rPr>
                <w:color w:val="0000FF"/>
                <w:sz w:val="22"/>
              </w:rPr>
            </w:pPr>
          </w:p>
        </w:tc>
      </w:tr>
      <w:tr w:rsidR="00F26280" w:rsidRPr="001124BB" w:rsidTr="00455D31">
        <w:tc>
          <w:tcPr>
            <w:tcW w:w="2055" w:type="pct"/>
          </w:tcPr>
          <w:p w:rsidR="00CF45D8" w:rsidRPr="005E00AF" w:rsidRDefault="00060ED8" w:rsidP="009132FD">
            <w:pPr>
              <w:numPr>
                <w:ilvl w:val="0"/>
                <w:numId w:val="19"/>
              </w:numPr>
              <w:ind w:left="851"/>
              <w:rPr>
                <w:sz w:val="22"/>
              </w:rPr>
            </w:pPr>
            <w:r w:rsidRPr="005E00AF">
              <w:rPr>
                <w:sz w:val="22"/>
                <w:szCs w:val="22"/>
              </w:rPr>
              <w:t xml:space="preserve">20.7 </w:t>
            </w:r>
            <w:r w:rsidR="004220AA" w:rsidRPr="005E00AF">
              <w:rPr>
                <w:sz w:val="22"/>
                <w:szCs w:val="22"/>
              </w:rPr>
              <w:t>Appointment of a Sponsor</w:t>
            </w:r>
            <w:r w:rsidRPr="005E00AF">
              <w:rPr>
                <w:sz w:val="22"/>
                <w:szCs w:val="22"/>
              </w:rPr>
              <w:t xml:space="preserve"> </w:t>
            </w:r>
          </w:p>
        </w:tc>
        <w:tc>
          <w:tcPr>
            <w:tcW w:w="1258" w:type="pct"/>
          </w:tcPr>
          <w:p w:rsidR="00CF45D8" w:rsidRPr="00791082" w:rsidRDefault="00CF45D8" w:rsidP="00356948">
            <w:pPr>
              <w:rPr>
                <w:color w:val="0066FF"/>
                <w:sz w:val="22"/>
              </w:rPr>
            </w:pPr>
          </w:p>
        </w:tc>
        <w:tc>
          <w:tcPr>
            <w:tcW w:w="921" w:type="pct"/>
          </w:tcPr>
          <w:p w:rsidR="00CF45D8" w:rsidRPr="00406B4D" w:rsidRDefault="00CF45D8" w:rsidP="00356948">
            <w:pPr>
              <w:rPr>
                <w:sz w:val="22"/>
              </w:rPr>
            </w:pPr>
          </w:p>
        </w:tc>
        <w:tc>
          <w:tcPr>
            <w:tcW w:w="766" w:type="pct"/>
          </w:tcPr>
          <w:p w:rsidR="00CF45D8" w:rsidRPr="001124BB" w:rsidRDefault="00CF45D8" w:rsidP="00356948">
            <w:pPr>
              <w:rPr>
                <w:color w:val="0000FF"/>
                <w:sz w:val="22"/>
              </w:rPr>
            </w:pPr>
          </w:p>
        </w:tc>
      </w:tr>
      <w:tr w:rsidR="004220AA" w:rsidRPr="001124BB" w:rsidTr="004220AA">
        <w:tc>
          <w:tcPr>
            <w:tcW w:w="3313" w:type="pct"/>
            <w:gridSpan w:val="2"/>
          </w:tcPr>
          <w:p w:rsidR="004220AA" w:rsidRPr="005E00AF" w:rsidRDefault="004220AA" w:rsidP="009132FD">
            <w:pPr>
              <w:pStyle w:val="ListParagraph"/>
              <w:numPr>
                <w:ilvl w:val="0"/>
                <w:numId w:val="19"/>
              </w:numPr>
              <w:ind w:left="851"/>
              <w:rPr>
                <w:sz w:val="22"/>
              </w:rPr>
            </w:pPr>
            <w:r w:rsidRPr="005E00AF">
              <w:rPr>
                <w:b/>
                <w:sz w:val="22"/>
              </w:rPr>
              <w:t>Criteria for listing hybrid financial instruments</w:t>
            </w:r>
          </w:p>
        </w:tc>
        <w:tc>
          <w:tcPr>
            <w:tcW w:w="921" w:type="pct"/>
          </w:tcPr>
          <w:p w:rsidR="004220AA" w:rsidRPr="00406B4D" w:rsidRDefault="004220AA" w:rsidP="00356948">
            <w:pPr>
              <w:rPr>
                <w:sz w:val="22"/>
              </w:rPr>
            </w:pPr>
          </w:p>
        </w:tc>
        <w:tc>
          <w:tcPr>
            <w:tcW w:w="766" w:type="pct"/>
          </w:tcPr>
          <w:p w:rsidR="004220AA" w:rsidRPr="001124BB" w:rsidRDefault="004220AA" w:rsidP="00356948">
            <w:pPr>
              <w:rPr>
                <w:color w:val="0000FF"/>
                <w:sz w:val="22"/>
              </w:rPr>
            </w:pPr>
          </w:p>
        </w:tc>
      </w:tr>
      <w:tr w:rsidR="008177D6" w:rsidRPr="001124BB" w:rsidTr="00455D31">
        <w:tc>
          <w:tcPr>
            <w:tcW w:w="2055" w:type="pct"/>
          </w:tcPr>
          <w:p w:rsidR="008177D6" w:rsidRDefault="008177D6" w:rsidP="009132FD">
            <w:pPr>
              <w:numPr>
                <w:ilvl w:val="0"/>
                <w:numId w:val="19"/>
              </w:numPr>
              <w:ind w:left="851"/>
              <w:rPr>
                <w:sz w:val="22"/>
              </w:rPr>
            </w:pPr>
            <w:r>
              <w:rPr>
                <w:sz w:val="22"/>
                <w:szCs w:val="22"/>
              </w:rPr>
              <w:t>Issuer to comply with the following</w:t>
            </w:r>
          </w:p>
        </w:tc>
        <w:tc>
          <w:tcPr>
            <w:tcW w:w="1258" w:type="pct"/>
          </w:tcPr>
          <w:p w:rsidR="008177D6" w:rsidRPr="00B25198" w:rsidRDefault="008177D6" w:rsidP="003325AC">
            <w:pPr>
              <w:rPr>
                <w:color w:val="0066FF"/>
                <w:sz w:val="22"/>
              </w:rPr>
            </w:pPr>
          </w:p>
        </w:tc>
        <w:tc>
          <w:tcPr>
            <w:tcW w:w="921" w:type="pct"/>
          </w:tcPr>
          <w:p w:rsidR="008177D6" w:rsidRPr="00406B4D" w:rsidRDefault="008177D6" w:rsidP="00356948">
            <w:pPr>
              <w:rPr>
                <w:sz w:val="22"/>
              </w:rPr>
            </w:pPr>
          </w:p>
        </w:tc>
        <w:tc>
          <w:tcPr>
            <w:tcW w:w="766" w:type="pct"/>
          </w:tcPr>
          <w:p w:rsidR="008177D6" w:rsidRPr="001124BB" w:rsidRDefault="008177D6" w:rsidP="00356948">
            <w:pPr>
              <w:rPr>
                <w:color w:val="0000FF"/>
                <w:sz w:val="22"/>
              </w:rPr>
            </w:pPr>
          </w:p>
        </w:tc>
      </w:tr>
      <w:tr w:rsidR="00F26280" w:rsidRPr="001124BB" w:rsidTr="00455D31">
        <w:tc>
          <w:tcPr>
            <w:tcW w:w="2055" w:type="pct"/>
          </w:tcPr>
          <w:p w:rsidR="00CF45D8" w:rsidRPr="0005592F" w:rsidRDefault="004220AA" w:rsidP="009132FD">
            <w:pPr>
              <w:numPr>
                <w:ilvl w:val="0"/>
                <w:numId w:val="19"/>
              </w:numPr>
              <w:ind w:left="851"/>
              <w:rPr>
                <w:sz w:val="22"/>
              </w:rPr>
            </w:pPr>
            <w:r w:rsidRPr="0005592F">
              <w:rPr>
                <w:sz w:val="22"/>
                <w:szCs w:val="22"/>
              </w:rPr>
              <w:t>20.8 (a)</w:t>
            </w:r>
            <w:r w:rsidRPr="0005592F">
              <w:rPr>
                <w:rFonts w:eastAsia="Times" w:cs="Times New Roman"/>
                <w:szCs w:val="20"/>
                <w:lang w:val="en-ZA"/>
              </w:rPr>
              <w:t xml:space="preserve"> </w:t>
            </w:r>
            <w:r w:rsidRPr="0005592F">
              <w:rPr>
                <w:sz w:val="22"/>
                <w:szCs w:val="22"/>
                <w:lang w:val="en-ZA"/>
              </w:rPr>
              <w:t>The structure of the HFI must be satisfactory to the JSE</w:t>
            </w:r>
          </w:p>
        </w:tc>
        <w:tc>
          <w:tcPr>
            <w:tcW w:w="1258" w:type="pct"/>
          </w:tcPr>
          <w:p w:rsidR="00CF45D8" w:rsidRPr="00B25198" w:rsidRDefault="00CF45D8" w:rsidP="003325AC">
            <w:pPr>
              <w:rPr>
                <w:color w:val="0066FF"/>
                <w:sz w:val="22"/>
              </w:rPr>
            </w:pPr>
          </w:p>
        </w:tc>
        <w:tc>
          <w:tcPr>
            <w:tcW w:w="921" w:type="pct"/>
          </w:tcPr>
          <w:p w:rsidR="00CF45D8" w:rsidRPr="00406B4D" w:rsidRDefault="00CF45D8" w:rsidP="00356948">
            <w:pPr>
              <w:rPr>
                <w:sz w:val="22"/>
              </w:rPr>
            </w:pPr>
          </w:p>
        </w:tc>
        <w:tc>
          <w:tcPr>
            <w:tcW w:w="766" w:type="pct"/>
          </w:tcPr>
          <w:p w:rsidR="00CF45D8" w:rsidRPr="001124BB" w:rsidRDefault="00CF45D8" w:rsidP="00356948">
            <w:pPr>
              <w:rPr>
                <w:color w:val="0000FF"/>
                <w:sz w:val="22"/>
              </w:rPr>
            </w:pPr>
          </w:p>
        </w:tc>
      </w:tr>
      <w:tr w:rsidR="004220AA" w:rsidRPr="001124BB" w:rsidTr="00455D31">
        <w:tc>
          <w:tcPr>
            <w:tcW w:w="2055" w:type="pct"/>
          </w:tcPr>
          <w:p w:rsidR="004220AA" w:rsidRPr="005E00AF" w:rsidRDefault="004220AA" w:rsidP="009132FD">
            <w:pPr>
              <w:pStyle w:val="ListParagraph"/>
              <w:numPr>
                <w:ilvl w:val="0"/>
                <w:numId w:val="19"/>
              </w:numPr>
              <w:ind w:left="851"/>
              <w:rPr>
                <w:sz w:val="22"/>
              </w:rPr>
            </w:pPr>
            <w:r w:rsidRPr="005E00AF">
              <w:rPr>
                <w:sz w:val="22"/>
              </w:rPr>
              <w:t>20.8 (b) Pricing of the instrument must be clearly determinable;</w:t>
            </w:r>
          </w:p>
        </w:tc>
        <w:tc>
          <w:tcPr>
            <w:tcW w:w="1258" w:type="pct"/>
          </w:tcPr>
          <w:p w:rsidR="004220AA" w:rsidRDefault="004220AA" w:rsidP="003325AC">
            <w:pPr>
              <w:rPr>
                <w:color w:val="0066FF"/>
                <w:sz w:val="22"/>
              </w:rPr>
            </w:pPr>
          </w:p>
        </w:tc>
        <w:tc>
          <w:tcPr>
            <w:tcW w:w="921" w:type="pct"/>
          </w:tcPr>
          <w:p w:rsidR="004220AA" w:rsidRPr="00406B4D" w:rsidRDefault="004220AA" w:rsidP="00356948">
            <w:pPr>
              <w:rPr>
                <w:sz w:val="22"/>
              </w:rPr>
            </w:pPr>
          </w:p>
        </w:tc>
        <w:tc>
          <w:tcPr>
            <w:tcW w:w="766" w:type="pct"/>
          </w:tcPr>
          <w:p w:rsidR="004220AA" w:rsidRPr="001124BB" w:rsidRDefault="004220AA" w:rsidP="00356948">
            <w:pPr>
              <w:rPr>
                <w:color w:val="0000FF"/>
                <w:sz w:val="22"/>
              </w:rPr>
            </w:pPr>
          </w:p>
        </w:tc>
      </w:tr>
      <w:tr w:rsidR="00F26280" w:rsidRPr="001124BB" w:rsidTr="00455D31">
        <w:tc>
          <w:tcPr>
            <w:tcW w:w="2055" w:type="pct"/>
          </w:tcPr>
          <w:p w:rsidR="00CF45D8" w:rsidRPr="0005592F" w:rsidRDefault="0068797A" w:rsidP="009132FD">
            <w:pPr>
              <w:numPr>
                <w:ilvl w:val="0"/>
                <w:numId w:val="19"/>
              </w:numPr>
              <w:ind w:left="851"/>
              <w:rPr>
                <w:sz w:val="22"/>
              </w:rPr>
            </w:pPr>
            <w:r w:rsidRPr="0005592F">
              <w:rPr>
                <w:sz w:val="22"/>
                <w:szCs w:val="22"/>
              </w:rPr>
              <w:t>20.8 (c)</w:t>
            </w:r>
            <w:r w:rsidRPr="0005592F">
              <w:rPr>
                <w:sz w:val="22"/>
                <w:szCs w:val="22"/>
                <w:lang w:val="en-ZA"/>
              </w:rPr>
              <w:t xml:space="preserve"> </w:t>
            </w:r>
            <w:r w:rsidR="00062111" w:rsidRPr="0005592F">
              <w:rPr>
                <w:sz w:val="22"/>
                <w:szCs w:val="22"/>
                <w:lang w:val="en-ZA"/>
              </w:rPr>
              <w:t>20% of the HFIs for which application for listing has been made must be held by the public and the number of public HFI holders must be at least 50</w:t>
            </w:r>
          </w:p>
        </w:tc>
        <w:tc>
          <w:tcPr>
            <w:tcW w:w="1258" w:type="pct"/>
          </w:tcPr>
          <w:p w:rsidR="00036F6D" w:rsidRPr="009D75FF" w:rsidRDefault="00036F6D" w:rsidP="003325AC">
            <w:pPr>
              <w:rPr>
                <w:color w:val="0066FF"/>
                <w:sz w:val="22"/>
              </w:rPr>
            </w:pPr>
          </w:p>
        </w:tc>
        <w:tc>
          <w:tcPr>
            <w:tcW w:w="921" w:type="pct"/>
          </w:tcPr>
          <w:p w:rsidR="00CF45D8" w:rsidRPr="00406B4D" w:rsidRDefault="00CF45D8" w:rsidP="00356948">
            <w:pPr>
              <w:rPr>
                <w:sz w:val="22"/>
              </w:rPr>
            </w:pPr>
          </w:p>
        </w:tc>
        <w:tc>
          <w:tcPr>
            <w:tcW w:w="766" w:type="pct"/>
          </w:tcPr>
          <w:p w:rsidR="00CF45D8" w:rsidRPr="001124BB" w:rsidRDefault="00CF45D8" w:rsidP="00356948">
            <w:pPr>
              <w:rPr>
                <w:color w:val="0000FF"/>
                <w:sz w:val="22"/>
              </w:rPr>
            </w:pPr>
          </w:p>
        </w:tc>
      </w:tr>
      <w:tr w:rsidR="00F26280" w:rsidRPr="001124BB" w:rsidTr="00455D31">
        <w:tc>
          <w:tcPr>
            <w:tcW w:w="2055" w:type="pct"/>
          </w:tcPr>
          <w:p w:rsidR="00CF45D8" w:rsidRPr="005E00AF" w:rsidRDefault="00062111" w:rsidP="009132FD">
            <w:pPr>
              <w:pStyle w:val="ListParagraph"/>
              <w:numPr>
                <w:ilvl w:val="0"/>
                <w:numId w:val="19"/>
              </w:numPr>
              <w:ind w:left="851"/>
              <w:rPr>
                <w:sz w:val="22"/>
              </w:rPr>
            </w:pPr>
            <w:r w:rsidRPr="005E00AF">
              <w:rPr>
                <w:b/>
                <w:sz w:val="22"/>
              </w:rPr>
              <w:t>Continuing obligations</w:t>
            </w:r>
          </w:p>
        </w:tc>
        <w:tc>
          <w:tcPr>
            <w:tcW w:w="1258" w:type="pct"/>
          </w:tcPr>
          <w:p w:rsidR="00CF45D8" w:rsidRPr="009D75FF" w:rsidRDefault="00CF45D8" w:rsidP="00356948">
            <w:pPr>
              <w:rPr>
                <w:color w:val="0066FF"/>
                <w:sz w:val="22"/>
              </w:rPr>
            </w:pPr>
          </w:p>
        </w:tc>
        <w:tc>
          <w:tcPr>
            <w:tcW w:w="921" w:type="pct"/>
          </w:tcPr>
          <w:p w:rsidR="00CF45D8" w:rsidRPr="00406B4D" w:rsidRDefault="00CF45D8" w:rsidP="00356948">
            <w:pPr>
              <w:rPr>
                <w:sz w:val="22"/>
              </w:rPr>
            </w:pPr>
          </w:p>
        </w:tc>
        <w:tc>
          <w:tcPr>
            <w:tcW w:w="766" w:type="pct"/>
          </w:tcPr>
          <w:p w:rsidR="00CF45D8" w:rsidRPr="001124BB" w:rsidRDefault="00CF45D8" w:rsidP="00356948">
            <w:pPr>
              <w:rPr>
                <w:color w:val="0000FF"/>
                <w:sz w:val="22"/>
              </w:rPr>
            </w:pPr>
          </w:p>
        </w:tc>
      </w:tr>
      <w:tr w:rsidR="008177D6" w:rsidRPr="001124BB" w:rsidTr="00455D31">
        <w:tc>
          <w:tcPr>
            <w:tcW w:w="2055" w:type="pct"/>
          </w:tcPr>
          <w:p w:rsidR="008177D6" w:rsidRDefault="008177D6" w:rsidP="009132FD">
            <w:pPr>
              <w:numPr>
                <w:ilvl w:val="0"/>
                <w:numId w:val="19"/>
              </w:numPr>
              <w:ind w:left="851"/>
              <w:rPr>
                <w:sz w:val="22"/>
              </w:rPr>
            </w:pPr>
            <w:r>
              <w:rPr>
                <w:sz w:val="22"/>
                <w:szCs w:val="22"/>
              </w:rPr>
              <w:t>Issue to comply with the following:</w:t>
            </w:r>
          </w:p>
        </w:tc>
        <w:tc>
          <w:tcPr>
            <w:tcW w:w="1258" w:type="pct"/>
          </w:tcPr>
          <w:p w:rsidR="008177D6" w:rsidRPr="009D75FF" w:rsidRDefault="008177D6" w:rsidP="00F35F6D">
            <w:pPr>
              <w:rPr>
                <w:color w:val="0066FF"/>
                <w:sz w:val="22"/>
              </w:rPr>
            </w:pPr>
          </w:p>
        </w:tc>
        <w:tc>
          <w:tcPr>
            <w:tcW w:w="921" w:type="pct"/>
          </w:tcPr>
          <w:p w:rsidR="008177D6" w:rsidRPr="00406B4D" w:rsidRDefault="008177D6" w:rsidP="00F23AF3">
            <w:pPr>
              <w:rPr>
                <w:sz w:val="22"/>
              </w:rPr>
            </w:pPr>
          </w:p>
        </w:tc>
        <w:tc>
          <w:tcPr>
            <w:tcW w:w="766" w:type="pct"/>
          </w:tcPr>
          <w:p w:rsidR="008177D6" w:rsidRPr="001124BB" w:rsidRDefault="008177D6" w:rsidP="00356948">
            <w:pPr>
              <w:rPr>
                <w:color w:val="0000FF"/>
                <w:sz w:val="22"/>
              </w:rPr>
            </w:pPr>
          </w:p>
        </w:tc>
      </w:tr>
      <w:tr w:rsidR="00F26280" w:rsidRPr="001124BB" w:rsidTr="00455D31">
        <w:tc>
          <w:tcPr>
            <w:tcW w:w="2055" w:type="pct"/>
          </w:tcPr>
          <w:p w:rsidR="00CF45D8" w:rsidRPr="001124BB" w:rsidRDefault="00062111" w:rsidP="009132FD">
            <w:pPr>
              <w:numPr>
                <w:ilvl w:val="0"/>
                <w:numId w:val="19"/>
              </w:numPr>
              <w:ind w:left="851"/>
              <w:rPr>
                <w:sz w:val="22"/>
              </w:rPr>
            </w:pPr>
            <w:r>
              <w:rPr>
                <w:sz w:val="22"/>
                <w:szCs w:val="22"/>
              </w:rPr>
              <w:t>20.9 (a)</w:t>
            </w:r>
            <w:r w:rsidR="00CF45D8" w:rsidRPr="001124BB">
              <w:rPr>
                <w:sz w:val="22"/>
                <w:szCs w:val="22"/>
              </w:rPr>
              <w:t xml:space="preserve"> </w:t>
            </w:r>
            <w:r>
              <w:rPr>
                <w:sz w:val="22"/>
                <w:szCs w:val="22"/>
              </w:rPr>
              <w:t>Exclusions</w:t>
            </w:r>
            <w:r w:rsidR="008177D6">
              <w:rPr>
                <w:sz w:val="22"/>
                <w:szCs w:val="22"/>
              </w:rPr>
              <w:t xml:space="preserve"> from section 3</w:t>
            </w:r>
          </w:p>
        </w:tc>
        <w:tc>
          <w:tcPr>
            <w:tcW w:w="1258" w:type="pct"/>
          </w:tcPr>
          <w:p w:rsidR="00CF45D8" w:rsidRPr="009D75FF" w:rsidRDefault="00CF45D8" w:rsidP="00F35F6D">
            <w:pPr>
              <w:rPr>
                <w:color w:val="0066FF"/>
                <w:sz w:val="22"/>
              </w:rPr>
            </w:pPr>
          </w:p>
        </w:tc>
        <w:tc>
          <w:tcPr>
            <w:tcW w:w="921" w:type="pct"/>
          </w:tcPr>
          <w:p w:rsidR="00CF45D8" w:rsidRPr="00406B4D" w:rsidRDefault="00CF45D8" w:rsidP="00F23AF3">
            <w:pPr>
              <w:rPr>
                <w:sz w:val="22"/>
              </w:rPr>
            </w:pPr>
          </w:p>
        </w:tc>
        <w:tc>
          <w:tcPr>
            <w:tcW w:w="766" w:type="pct"/>
          </w:tcPr>
          <w:p w:rsidR="00CF45D8" w:rsidRPr="001124BB" w:rsidRDefault="00CF45D8" w:rsidP="00356948">
            <w:pPr>
              <w:rPr>
                <w:color w:val="0000FF"/>
                <w:sz w:val="22"/>
              </w:rPr>
            </w:pPr>
          </w:p>
        </w:tc>
      </w:tr>
      <w:tr w:rsidR="00A712DF" w:rsidRPr="001124BB" w:rsidTr="00455D31">
        <w:tc>
          <w:tcPr>
            <w:tcW w:w="2055" w:type="pct"/>
          </w:tcPr>
          <w:p w:rsidR="00A712DF" w:rsidRPr="001124BB" w:rsidRDefault="00062111" w:rsidP="009132FD">
            <w:pPr>
              <w:numPr>
                <w:ilvl w:val="0"/>
                <w:numId w:val="19"/>
              </w:numPr>
              <w:ind w:left="851"/>
              <w:rPr>
                <w:sz w:val="22"/>
              </w:rPr>
            </w:pPr>
            <w:r>
              <w:rPr>
                <w:sz w:val="22"/>
                <w:szCs w:val="22"/>
              </w:rPr>
              <w:t>20.9 (b)</w:t>
            </w:r>
            <w:r w:rsidR="00A712DF" w:rsidRPr="001124BB">
              <w:rPr>
                <w:sz w:val="22"/>
                <w:szCs w:val="22"/>
              </w:rPr>
              <w:t xml:space="preserve"> </w:t>
            </w:r>
            <w:r>
              <w:rPr>
                <w:sz w:val="22"/>
                <w:szCs w:val="22"/>
              </w:rPr>
              <w:t>(</w:t>
            </w:r>
            <w:proofErr w:type="spellStart"/>
            <w:r>
              <w:rPr>
                <w:sz w:val="22"/>
                <w:szCs w:val="22"/>
              </w:rPr>
              <w:t>i</w:t>
            </w:r>
            <w:proofErr w:type="spellEnd"/>
            <w:r>
              <w:rPr>
                <w:sz w:val="22"/>
                <w:szCs w:val="22"/>
              </w:rPr>
              <w:t xml:space="preserve">) </w:t>
            </w:r>
            <w:r w:rsidRPr="00062111">
              <w:rPr>
                <w:sz w:val="22"/>
                <w:szCs w:val="22"/>
                <w:lang w:val="en-ZA"/>
              </w:rPr>
              <w:t>all additional listings applications must comply with schedule 6 where applicable</w:t>
            </w:r>
          </w:p>
        </w:tc>
        <w:tc>
          <w:tcPr>
            <w:tcW w:w="1258" w:type="pct"/>
          </w:tcPr>
          <w:p w:rsidR="00A712DF" w:rsidRPr="009D75FF" w:rsidRDefault="00A712DF" w:rsidP="004B0334">
            <w:pPr>
              <w:rPr>
                <w:color w:val="0066FF"/>
                <w:sz w:val="22"/>
              </w:rPr>
            </w:pPr>
          </w:p>
        </w:tc>
        <w:tc>
          <w:tcPr>
            <w:tcW w:w="921" w:type="pct"/>
          </w:tcPr>
          <w:p w:rsidR="00A712DF" w:rsidRPr="00406B4D" w:rsidRDefault="00A712DF" w:rsidP="00A712DF">
            <w:pPr>
              <w:rPr>
                <w:sz w:val="22"/>
              </w:rPr>
            </w:pPr>
          </w:p>
        </w:tc>
        <w:tc>
          <w:tcPr>
            <w:tcW w:w="766" w:type="pct"/>
          </w:tcPr>
          <w:p w:rsidR="00A712DF" w:rsidRPr="001124BB" w:rsidRDefault="00A712DF" w:rsidP="00A712DF">
            <w:pPr>
              <w:rPr>
                <w:color w:val="0000FF"/>
                <w:sz w:val="22"/>
              </w:rPr>
            </w:pPr>
          </w:p>
        </w:tc>
      </w:tr>
      <w:tr w:rsidR="00062111" w:rsidRPr="001124BB" w:rsidTr="00455D31">
        <w:tc>
          <w:tcPr>
            <w:tcW w:w="2055" w:type="pct"/>
          </w:tcPr>
          <w:p w:rsidR="00062111" w:rsidRDefault="00062111" w:rsidP="009132FD">
            <w:pPr>
              <w:numPr>
                <w:ilvl w:val="0"/>
                <w:numId w:val="19"/>
              </w:numPr>
              <w:ind w:left="851"/>
              <w:rPr>
                <w:sz w:val="22"/>
              </w:rPr>
            </w:pPr>
            <w:r w:rsidRPr="00B9639D">
              <w:rPr>
                <w:sz w:val="22"/>
                <w:szCs w:val="22"/>
              </w:rPr>
              <w:t>20.9 (b) (ii)</w:t>
            </w:r>
            <w:r w:rsidRPr="00B9639D">
              <w:rPr>
                <w:rFonts w:eastAsia="Times" w:cs="Times New Roman"/>
                <w:szCs w:val="20"/>
                <w:lang w:val="en-ZA"/>
              </w:rPr>
              <w:t xml:space="preserve"> </w:t>
            </w:r>
            <w:r w:rsidRPr="00B9639D">
              <w:rPr>
                <w:sz w:val="22"/>
                <w:szCs w:val="22"/>
                <w:lang w:val="en-ZA"/>
              </w:rPr>
              <w:t xml:space="preserve">In the event that the issuer makes any changes that affect the terms and conditions of the HFIs or the guarantee (if applicable), other than changes which are of a formal, minor or technical nature or are made to correct a </w:t>
            </w:r>
            <w:r w:rsidRPr="00B9639D">
              <w:rPr>
                <w:sz w:val="22"/>
                <w:szCs w:val="22"/>
                <w:lang w:val="en-ZA"/>
              </w:rPr>
              <w:lastRenderedPageBreak/>
              <w:t>manifest error or to comply with mandatory provisions of the law of South Africa, the issuer must obtain approval from holders of HFIs holding not less than 66.67% of the value of a specific class of HFIs or all outstanding HFIs.</w:t>
            </w:r>
          </w:p>
        </w:tc>
        <w:tc>
          <w:tcPr>
            <w:tcW w:w="1258" w:type="pct"/>
          </w:tcPr>
          <w:p w:rsidR="00062111" w:rsidRDefault="00062111" w:rsidP="007630C7">
            <w:pPr>
              <w:rPr>
                <w:color w:val="0066FF"/>
                <w:sz w:val="22"/>
              </w:rPr>
            </w:pPr>
          </w:p>
        </w:tc>
        <w:tc>
          <w:tcPr>
            <w:tcW w:w="921" w:type="pct"/>
          </w:tcPr>
          <w:p w:rsidR="00062111" w:rsidRPr="00406B4D" w:rsidRDefault="00062111" w:rsidP="00A712DF">
            <w:pPr>
              <w:rPr>
                <w:sz w:val="22"/>
              </w:rPr>
            </w:pPr>
          </w:p>
        </w:tc>
        <w:tc>
          <w:tcPr>
            <w:tcW w:w="766" w:type="pct"/>
          </w:tcPr>
          <w:p w:rsidR="00062111" w:rsidRPr="001124BB" w:rsidRDefault="00062111" w:rsidP="00A712DF">
            <w:pPr>
              <w:rPr>
                <w:color w:val="0000FF"/>
                <w:sz w:val="22"/>
              </w:rPr>
            </w:pPr>
          </w:p>
        </w:tc>
      </w:tr>
      <w:tr w:rsidR="00F26280" w:rsidRPr="001124BB" w:rsidTr="00455D31">
        <w:tc>
          <w:tcPr>
            <w:tcW w:w="2055" w:type="pct"/>
          </w:tcPr>
          <w:p w:rsidR="00CF45D8" w:rsidRPr="005E00AF" w:rsidRDefault="007630C7" w:rsidP="009132FD">
            <w:pPr>
              <w:pStyle w:val="ListParagraph"/>
              <w:numPr>
                <w:ilvl w:val="0"/>
                <w:numId w:val="19"/>
              </w:numPr>
              <w:ind w:left="851"/>
              <w:rPr>
                <w:b/>
                <w:sz w:val="22"/>
              </w:rPr>
            </w:pPr>
            <w:r w:rsidRPr="005E00AF">
              <w:rPr>
                <w:b/>
                <w:sz w:val="22"/>
              </w:rPr>
              <w:lastRenderedPageBreak/>
              <w:t>Conditions for listing</w:t>
            </w:r>
          </w:p>
        </w:tc>
        <w:tc>
          <w:tcPr>
            <w:tcW w:w="1258" w:type="pct"/>
          </w:tcPr>
          <w:p w:rsidR="00CF45D8" w:rsidRPr="009D75FF" w:rsidRDefault="00CF45D8" w:rsidP="00356948">
            <w:pPr>
              <w:rPr>
                <w:color w:val="0066FF"/>
                <w:sz w:val="22"/>
              </w:rPr>
            </w:pPr>
          </w:p>
        </w:tc>
        <w:tc>
          <w:tcPr>
            <w:tcW w:w="921" w:type="pct"/>
          </w:tcPr>
          <w:p w:rsidR="00CF45D8" w:rsidRPr="00406B4D" w:rsidRDefault="00CF45D8" w:rsidP="00356948">
            <w:pPr>
              <w:rPr>
                <w:sz w:val="22"/>
              </w:rPr>
            </w:pPr>
          </w:p>
        </w:tc>
        <w:tc>
          <w:tcPr>
            <w:tcW w:w="766" w:type="pct"/>
          </w:tcPr>
          <w:p w:rsidR="00CF45D8" w:rsidRPr="001124BB" w:rsidRDefault="00CF45D8" w:rsidP="00356948">
            <w:pPr>
              <w:rPr>
                <w:color w:val="0000FF"/>
                <w:sz w:val="22"/>
              </w:rPr>
            </w:pPr>
          </w:p>
        </w:tc>
      </w:tr>
      <w:tr w:rsidR="00F26280" w:rsidRPr="001124BB" w:rsidTr="00455D31">
        <w:tc>
          <w:tcPr>
            <w:tcW w:w="2055" w:type="pct"/>
          </w:tcPr>
          <w:p w:rsidR="00CF45D8" w:rsidRPr="001124BB" w:rsidRDefault="007630C7" w:rsidP="009132FD">
            <w:pPr>
              <w:numPr>
                <w:ilvl w:val="0"/>
                <w:numId w:val="19"/>
              </w:numPr>
              <w:ind w:left="851"/>
              <w:rPr>
                <w:sz w:val="22"/>
              </w:rPr>
            </w:pPr>
            <w:r w:rsidRPr="007630C7">
              <w:rPr>
                <w:sz w:val="22"/>
                <w:szCs w:val="22"/>
              </w:rPr>
              <w:t>20.10</w:t>
            </w:r>
            <w:r w:rsidRPr="007630C7">
              <w:rPr>
                <w:rFonts w:eastAsia="Times" w:cs="Times New Roman"/>
                <w:szCs w:val="20"/>
                <w:lang w:val="en-ZA"/>
              </w:rPr>
              <w:t xml:space="preserve"> </w:t>
            </w:r>
            <w:r>
              <w:rPr>
                <w:rFonts w:eastAsia="Times" w:cs="Times New Roman"/>
                <w:szCs w:val="20"/>
                <w:lang w:val="en-ZA"/>
              </w:rPr>
              <w:t xml:space="preserve">The </w:t>
            </w:r>
            <w:r w:rsidRPr="007630C7">
              <w:rPr>
                <w:sz w:val="22"/>
                <w:szCs w:val="22"/>
                <w:lang w:val="en-ZA"/>
              </w:rPr>
              <w:t xml:space="preserve">issuer must comply with the </w:t>
            </w:r>
            <w:r w:rsidR="00527CC4">
              <w:rPr>
                <w:sz w:val="22"/>
                <w:szCs w:val="22"/>
                <w:lang w:val="en-ZA"/>
              </w:rPr>
              <w:t xml:space="preserve">following </w:t>
            </w:r>
            <w:r w:rsidRPr="007630C7">
              <w:rPr>
                <w:sz w:val="22"/>
                <w:szCs w:val="22"/>
                <w:lang w:val="en-ZA"/>
              </w:rPr>
              <w:t>provisions of Section 4 with respect to conditions for listing</w:t>
            </w:r>
          </w:p>
        </w:tc>
        <w:tc>
          <w:tcPr>
            <w:tcW w:w="1258" w:type="pct"/>
          </w:tcPr>
          <w:p w:rsidR="00CF45D8" w:rsidRPr="009D75FF" w:rsidRDefault="00CF45D8" w:rsidP="00356948">
            <w:pPr>
              <w:rPr>
                <w:color w:val="0066FF"/>
                <w:sz w:val="22"/>
              </w:rPr>
            </w:pPr>
          </w:p>
        </w:tc>
        <w:tc>
          <w:tcPr>
            <w:tcW w:w="921" w:type="pct"/>
          </w:tcPr>
          <w:p w:rsidR="00CF45D8" w:rsidRPr="00406B4D" w:rsidRDefault="00CF45D8" w:rsidP="00356948">
            <w:pPr>
              <w:rPr>
                <w:sz w:val="22"/>
              </w:rPr>
            </w:pPr>
          </w:p>
        </w:tc>
        <w:tc>
          <w:tcPr>
            <w:tcW w:w="766" w:type="pct"/>
          </w:tcPr>
          <w:p w:rsidR="00CF45D8" w:rsidRPr="001124BB" w:rsidRDefault="00CF45D8" w:rsidP="00356948">
            <w:pPr>
              <w:rPr>
                <w:color w:val="0000FF"/>
                <w:sz w:val="22"/>
              </w:rPr>
            </w:pPr>
          </w:p>
        </w:tc>
      </w:tr>
      <w:tr w:rsidR="00F26280" w:rsidRPr="001124BB" w:rsidTr="00455D31">
        <w:tc>
          <w:tcPr>
            <w:tcW w:w="2055" w:type="pct"/>
          </w:tcPr>
          <w:p w:rsidR="00CF45D8" w:rsidRPr="0068797A" w:rsidRDefault="00527CC4" w:rsidP="009132FD">
            <w:pPr>
              <w:numPr>
                <w:ilvl w:val="0"/>
                <w:numId w:val="19"/>
              </w:numPr>
              <w:ind w:left="851"/>
              <w:rPr>
                <w:sz w:val="22"/>
              </w:rPr>
            </w:pPr>
            <w:r w:rsidRPr="0068797A">
              <w:rPr>
                <w:sz w:val="22"/>
              </w:rPr>
              <w:t>4.1 and 4.2 Introduction</w:t>
            </w:r>
          </w:p>
        </w:tc>
        <w:tc>
          <w:tcPr>
            <w:tcW w:w="1258" w:type="pct"/>
          </w:tcPr>
          <w:p w:rsidR="00CF45D8" w:rsidRPr="009D75FF" w:rsidRDefault="00CF45D8" w:rsidP="00F23AF3">
            <w:pPr>
              <w:rPr>
                <w:color w:val="0066FF"/>
                <w:sz w:val="22"/>
              </w:rPr>
            </w:pPr>
          </w:p>
        </w:tc>
        <w:tc>
          <w:tcPr>
            <w:tcW w:w="921" w:type="pct"/>
          </w:tcPr>
          <w:p w:rsidR="00CF45D8" w:rsidRPr="00406B4D" w:rsidRDefault="00CF45D8" w:rsidP="00356948">
            <w:pPr>
              <w:rPr>
                <w:sz w:val="22"/>
              </w:rPr>
            </w:pPr>
          </w:p>
        </w:tc>
        <w:tc>
          <w:tcPr>
            <w:tcW w:w="766" w:type="pct"/>
          </w:tcPr>
          <w:p w:rsidR="00CF45D8" w:rsidRPr="001124BB" w:rsidRDefault="00CF45D8" w:rsidP="00356948">
            <w:pPr>
              <w:rPr>
                <w:color w:val="0000FF"/>
                <w:sz w:val="22"/>
              </w:rPr>
            </w:pPr>
          </w:p>
        </w:tc>
      </w:tr>
      <w:tr w:rsidR="00527CC4" w:rsidRPr="001124BB" w:rsidTr="00455D31">
        <w:tc>
          <w:tcPr>
            <w:tcW w:w="2055" w:type="pct"/>
          </w:tcPr>
          <w:p w:rsidR="00527CC4" w:rsidRPr="0068797A" w:rsidRDefault="00527CC4" w:rsidP="009132FD">
            <w:pPr>
              <w:numPr>
                <w:ilvl w:val="0"/>
                <w:numId w:val="19"/>
              </w:numPr>
              <w:ind w:left="851"/>
              <w:rPr>
                <w:sz w:val="22"/>
                <w:lang w:val="en-ZA"/>
              </w:rPr>
            </w:pPr>
            <w:r w:rsidRPr="0068797A">
              <w:rPr>
                <w:sz w:val="22"/>
                <w:szCs w:val="22"/>
                <w:lang w:val="en-ZA"/>
              </w:rPr>
              <w:t>4.3 to 4.5 Discretion of the JSE</w:t>
            </w:r>
          </w:p>
        </w:tc>
        <w:tc>
          <w:tcPr>
            <w:tcW w:w="1258" w:type="pct"/>
          </w:tcPr>
          <w:p w:rsidR="00527CC4" w:rsidRPr="009D75FF" w:rsidRDefault="00527CC4" w:rsidP="00F23AF3">
            <w:pPr>
              <w:rPr>
                <w:color w:val="0066FF"/>
                <w:sz w:val="22"/>
              </w:rPr>
            </w:pPr>
          </w:p>
        </w:tc>
        <w:tc>
          <w:tcPr>
            <w:tcW w:w="921" w:type="pct"/>
          </w:tcPr>
          <w:p w:rsidR="00527CC4" w:rsidRPr="00406B4D" w:rsidRDefault="00527CC4" w:rsidP="00356948">
            <w:pPr>
              <w:rPr>
                <w:sz w:val="22"/>
              </w:rPr>
            </w:pPr>
          </w:p>
        </w:tc>
        <w:tc>
          <w:tcPr>
            <w:tcW w:w="766" w:type="pct"/>
          </w:tcPr>
          <w:p w:rsidR="00527CC4" w:rsidRPr="001124BB" w:rsidRDefault="00527CC4" w:rsidP="00356948">
            <w:pPr>
              <w:rPr>
                <w:color w:val="0000FF"/>
                <w:sz w:val="22"/>
              </w:rPr>
            </w:pPr>
          </w:p>
        </w:tc>
      </w:tr>
      <w:tr w:rsidR="00527CC4" w:rsidRPr="001124BB" w:rsidTr="00455D31">
        <w:tc>
          <w:tcPr>
            <w:tcW w:w="2055" w:type="pct"/>
          </w:tcPr>
          <w:p w:rsidR="00527CC4" w:rsidRPr="0068797A" w:rsidRDefault="00527CC4" w:rsidP="009132FD">
            <w:pPr>
              <w:numPr>
                <w:ilvl w:val="0"/>
                <w:numId w:val="19"/>
              </w:numPr>
              <w:ind w:left="851"/>
              <w:rPr>
                <w:sz w:val="22"/>
                <w:lang w:val="en-ZA"/>
              </w:rPr>
            </w:pPr>
            <w:r w:rsidRPr="0068797A">
              <w:rPr>
                <w:sz w:val="22"/>
                <w:szCs w:val="22"/>
                <w:lang w:val="en-ZA"/>
              </w:rPr>
              <w:t>4.6 and 4.7 Applicant to be duly incorporated</w:t>
            </w:r>
          </w:p>
        </w:tc>
        <w:tc>
          <w:tcPr>
            <w:tcW w:w="1258" w:type="pct"/>
          </w:tcPr>
          <w:p w:rsidR="00527CC4" w:rsidRPr="009D75FF" w:rsidRDefault="00527CC4" w:rsidP="00F23AF3">
            <w:pPr>
              <w:rPr>
                <w:color w:val="0066FF"/>
                <w:sz w:val="22"/>
              </w:rPr>
            </w:pPr>
          </w:p>
        </w:tc>
        <w:tc>
          <w:tcPr>
            <w:tcW w:w="921" w:type="pct"/>
          </w:tcPr>
          <w:p w:rsidR="00527CC4" w:rsidRPr="00406B4D" w:rsidRDefault="00527CC4" w:rsidP="00356948">
            <w:pPr>
              <w:rPr>
                <w:sz w:val="22"/>
              </w:rPr>
            </w:pPr>
          </w:p>
        </w:tc>
        <w:tc>
          <w:tcPr>
            <w:tcW w:w="766" w:type="pct"/>
          </w:tcPr>
          <w:p w:rsidR="00527CC4" w:rsidRPr="001124BB" w:rsidRDefault="00527CC4" w:rsidP="00356948">
            <w:pPr>
              <w:rPr>
                <w:color w:val="0000FF"/>
                <w:sz w:val="22"/>
              </w:rPr>
            </w:pPr>
          </w:p>
        </w:tc>
      </w:tr>
      <w:tr w:rsidR="00527CC4" w:rsidRPr="001124BB" w:rsidTr="00455D31">
        <w:tc>
          <w:tcPr>
            <w:tcW w:w="2055" w:type="pct"/>
          </w:tcPr>
          <w:p w:rsidR="00527CC4" w:rsidRPr="0068797A" w:rsidRDefault="00527CC4" w:rsidP="009132FD">
            <w:pPr>
              <w:numPr>
                <w:ilvl w:val="0"/>
                <w:numId w:val="19"/>
              </w:numPr>
              <w:ind w:left="851"/>
              <w:rPr>
                <w:sz w:val="22"/>
                <w:lang w:val="en-ZA"/>
              </w:rPr>
            </w:pPr>
            <w:r w:rsidRPr="0068797A">
              <w:rPr>
                <w:sz w:val="22"/>
                <w:szCs w:val="22"/>
                <w:lang w:val="en-ZA"/>
              </w:rPr>
              <w:t>4.8 to 4.10 Directors and company secretary</w:t>
            </w:r>
          </w:p>
        </w:tc>
        <w:tc>
          <w:tcPr>
            <w:tcW w:w="1258" w:type="pct"/>
          </w:tcPr>
          <w:p w:rsidR="00527CC4" w:rsidRPr="009D75FF" w:rsidRDefault="00527CC4" w:rsidP="00F23AF3">
            <w:pPr>
              <w:rPr>
                <w:color w:val="0066FF"/>
                <w:sz w:val="22"/>
              </w:rPr>
            </w:pPr>
          </w:p>
        </w:tc>
        <w:tc>
          <w:tcPr>
            <w:tcW w:w="921" w:type="pct"/>
          </w:tcPr>
          <w:p w:rsidR="00527CC4" w:rsidRPr="00406B4D" w:rsidRDefault="00527CC4" w:rsidP="00356948">
            <w:pPr>
              <w:rPr>
                <w:sz w:val="22"/>
              </w:rPr>
            </w:pPr>
          </w:p>
        </w:tc>
        <w:tc>
          <w:tcPr>
            <w:tcW w:w="766" w:type="pct"/>
          </w:tcPr>
          <w:p w:rsidR="00527CC4" w:rsidRPr="001124BB" w:rsidRDefault="00527CC4" w:rsidP="00356948">
            <w:pPr>
              <w:rPr>
                <w:color w:val="0000FF"/>
                <w:sz w:val="22"/>
              </w:rPr>
            </w:pPr>
          </w:p>
        </w:tc>
      </w:tr>
      <w:tr w:rsidR="00527CC4" w:rsidRPr="001124BB" w:rsidTr="00455D31">
        <w:tc>
          <w:tcPr>
            <w:tcW w:w="2055" w:type="pct"/>
          </w:tcPr>
          <w:p w:rsidR="00527CC4" w:rsidRPr="0068797A" w:rsidRDefault="00527CC4" w:rsidP="009132FD">
            <w:pPr>
              <w:numPr>
                <w:ilvl w:val="0"/>
                <w:numId w:val="19"/>
              </w:numPr>
              <w:ind w:left="851"/>
              <w:rPr>
                <w:sz w:val="22"/>
                <w:lang w:val="en-ZA"/>
              </w:rPr>
            </w:pPr>
            <w:r w:rsidRPr="0068797A">
              <w:rPr>
                <w:sz w:val="22"/>
                <w:szCs w:val="22"/>
                <w:lang w:val="en-ZA"/>
              </w:rPr>
              <w:t>4.13 Financial Information</w:t>
            </w:r>
          </w:p>
        </w:tc>
        <w:tc>
          <w:tcPr>
            <w:tcW w:w="1258" w:type="pct"/>
          </w:tcPr>
          <w:p w:rsidR="00527CC4" w:rsidRPr="009D75FF" w:rsidRDefault="00527CC4" w:rsidP="00F23AF3">
            <w:pPr>
              <w:rPr>
                <w:color w:val="0066FF"/>
                <w:sz w:val="22"/>
              </w:rPr>
            </w:pPr>
          </w:p>
        </w:tc>
        <w:tc>
          <w:tcPr>
            <w:tcW w:w="921" w:type="pct"/>
          </w:tcPr>
          <w:p w:rsidR="00527CC4" w:rsidRPr="00406B4D" w:rsidRDefault="00527CC4" w:rsidP="00356948">
            <w:pPr>
              <w:rPr>
                <w:sz w:val="22"/>
              </w:rPr>
            </w:pPr>
          </w:p>
        </w:tc>
        <w:tc>
          <w:tcPr>
            <w:tcW w:w="766" w:type="pct"/>
          </w:tcPr>
          <w:p w:rsidR="00527CC4" w:rsidRPr="001124BB" w:rsidRDefault="00527CC4" w:rsidP="00356948">
            <w:pPr>
              <w:rPr>
                <w:color w:val="0000FF"/>
                <w:sz w:val="22"/>
              </w:rPr>
            </w:pPr>
          </w:p>
        </w:tc>
      </w:tr>
      <w:tr w:rsidR="00527CC4" w:rsidRPr="001124BB" w:rsidTr="00455D31">
        <w:tc>
          <w:tcPr>
            <w:tcW w:w="2055" w:type="pct"/>
          </w:tcPr>
          <w:p w:rsidR="00527CC4" w:rsidRPr="0068797A" w:rsidRDefault="00527CC4" w:rsidP="009132FD">
            <w:pPr>
              <w:numPr>
                <w:ilvl w:val="0"/>
                <w:numId w:val="19"/>
              </w:numPr>
              <w:ind w:left="851"/>
              <w:rPr>
                <w:sz w:val="22"/>
                <w:lang w:val="en-ZA"/>
              </w:rPr>
            </w:pPr>
            <w:r w:rsidRPr="0068797A">
              <w:rPr>
                <w:sz w:val="22"/>
                <w:szCs w:val="22"/>
                <w:lang w:val="en-ZA"/>
              </w:rPr>
              <w:t>4.14 to 4.16 Status of securities</w:t>
            </w:r>
          </w:p>
        </w:tc>
        <w:tc>
          <w:tcPr>
            <w:tcW w:w="1258" w:type="pct"/>
          </w:tcPr>
          <w:p w:rsidR="00527CC4" w:rsidRPr="009D75FF" w:rsidRDefault="00527CC4" w:rsidP="00F23AF3">
            <w:pPr>
              <w:rPr>
                <w:color w:val="0066FF"/>
                <w:sz w:val="22"/>
              </w:rPr>
            </w:pPr>
          </w:p>
        </w:tc>
        <w:tc>
          <w:tcPr>
            <w:tcW w:w="921" w:type="pct"/>
          </w:tcPr>
          <w:p w:rsidR="00527CC4" w:rsidRPr="00406B4D" w:rsidRDefault="00527CC4" w:rsidP="00356948">
            <w:pPr>
              <w:rPr>
                <w:sz w:val="22"/>
              </w:rPr>
            </w:pPr>
          </w:p>
        </w:tc>
        <w:tc>
          <w:tcPr>
            <w:tcW w:w="766" w:type="pct"/>
          </w:tcPr>
          <w:p w:rsidR="00527CC4" w:rsidRPr="001124BB" w:rsidRDefault="00527CC4" w:rsidP="00356948">
            <w:pPr>
              <w:rPr>
                <w:color w:val="0000FF"/>
                <w:sz w:val="22"/>
              </w:rPr>
            </w:pPr>
          </w:p>
        </w:tc>
      </w:tr>
      <w:tr w:rsidR="00527CC4" w:rsidRPr="001124BB" w:rsidTr="00455D31">
        <w:tc>
          <w:tcPr>
            <w:tcW w:w="2055" w:type="pct"/>
          </w:tcPr>
          <w:p w:rsidR="00527CC4" w:rsidRPr="0068797A" w:rsidRDefault="00527CC4" w:rsidP="009132FD">
            <w:pPr>
              <w:numPr>
                <w:ilvl w:val="0"/>
                <w:numId w:val="19"/>
              </w:numPr>
              <w:ind w:left="851"/>
              <w:rPr>
                <w:sz w:val="22"/>
                <w:lang w:val="en-ZA"/>
              </w:rPr>
            </w:pPr>
            <w:r w:rsidRPr="0068797A">
              <w:rPr>
                <w:sz w:val="22"/>
                <w:szCs w:val="22"/>
                <w:lang w:val="en-ZA"/>
              </w:rPr>
              <w:t>4.17 Transferability of securities</w:t>
            </w:r>
          </w:p>
        </w:tc>
        <w:tc>
          <w:tcPr>
            <w:tcW w:w="1258" w:type="pct"/>
          </w:tcPr>
          <w:p w:rsidR="00527CC4" w:rsidRPr="009D75FF" w:rsidRDefault="00527CC4" w:rsidP="00F23AF3">
            <w:pPr>
              <w:rPr>
                <w:color w:val="0066FF"/>
                <w:sz w:val="22"/>
              </w:rPr>
            </w:pPr>
          </w:p>
        </w:tc>
        <w:tc>
          <w:tcPr>
            <w:tcW w:w="921" w:type="pct"/>
          </w:tcPr>
          <w:p w:rsidR="00527CC4" w:rsidRPr="00406B4D" w:rsidRDefault="00527CC4" w:rsidP="00356948">
            <w:pPr>
              <w:rPr>
                <w:sz w:val="22"/>
              </w:rPr>
            </w:pPr>
          </w:p>
        </w:tc>
        <w:tc>
          <w:tcPr>
            <w:tcW w:w="766" w:type="pct"/>
          </w:tcPr>
          <w:p w:rsidR="00527CC4" w:rsidRPr="001124BB" w:rsidRDefault="00527CC4" w:rsidP="00356948">
            <w:pPr>
              <w:rPr>
                <w:color w:val="0000FF"/>
                <w:sz w:val="22"/>
              </w:rPr>
            </w:pPr>
          </w:p>
        </w:tc>
      </w:tr>
      <w:tr w:rsidR="00527CC4" w:rsidRPr="001124BB" w:rsidTr="00455D31">
        <w:tc>
          <w:tcPr>
            <w:tcW w:w="2055" w:type="pct"/>
          </w:tcPr>
          <w:p w:rsidR="00527CC4" w:rsidRPr="0068797A" w:rsidRDefault="00527CC4" w:rsidP="009132FD">
            <w:pPr>
              <w:numPr>
                <w:ilvl w:val="0"/>
                <w:numId w:val="19"/>
              </w:numPr>
              <w:ind w:left="851"/>
              <w:rPr>
                <w:sz w:val="22"/>
                <w:lang w:val="en-ZA"/>
              </w:rPr>
            </w:pPr>
            <w:r w:rsidRPr="0068797A">
              <w:rPr>
                <w:sz w:val="22"/>
                <w:szCs w:val="22"/>
                <w:lang w:val="en-ZA"/>
              </w:rPr>
              <w:t>4.21 Convertible securities</w:t>
            </w:r>
          </w:p>
        </w:tc>
        <w:tc>
          <w:tcPr>
            <w:tcW w:w="1258" w:type="pct"/>
          </w:tcPr>
          <w:p w:rsidR="00527CC4" w:rsidRPr="009D75FF" w:rsidRDefault="00527CC4" w:rsidP="00F23AF3">
            <w:pPr>
              <w:rPr>
                <w:color w:val="0066FF"/>
                <w:sz w:val="22"/>
              </w:rPr>
            </w:pPr>
          </w:p>
        </w:tc>
        <w:tc>
          <w:tcPr>
            <w:tcW w:w="921" w:type="pct"/>
          </w:tcPr>
          <w:p w:rsidR="00527CC4" w:rsidRPr="00406B4D" w:rsidRDefault="00527CC4" w:rsidP="00356948">
            <w:pPr>
              <w:rPr>
                <w:sz w:val="22"/>
              </w:rPr>
            </w:pPr>
          </w:p>
        </w:tc>
        <w:tc>
          <w:tcPr>
            <w:tcW w:w="766" w:type="pct"/>
          </w:tcPr>
          <w:p w:rsidR="00527CC4" w:rsidRPr="001124BB" w:rsidRDefault="00527CC4" w:rsidP="00356948">
            <w:pPr>
              <w:rPr>
                <w:color w:val="0000FF"/>
                <w:sz w:val="22"/>
              </w:rPr>
            </w:pPr>
          </w:p>
        </w:tc>
      </w:tr>
      <w:tr w:rsidR="00527CC4" w:rsidRPr="001124BB" w:rsidTr="00455D31">
        <w:tc>
          <w:tcPr>
            <w:tcW w:w="2055" w:type="pct"/>
          </w:tcPr>
          <w:p w:rsidR="00527CC4" w:rsidRPr="0068797A" w:rsidRDefault="00527CC4" w:rsidP="009132FD">
            <w:pPr>
              <w:numPr>
                <w:ilvl w:val="0"/>
                <w:numId w:val="19"/>
              </w:numPr>
              <w:ind w:left="851"/>
              <w:rPr>
                <w:sz w:val="22"/>
                <w:lang w:val="en-ZA"/>
              </w:rPr>
            </w:pPr>
            <w:r w:rsidRPr="0068797A">
              <w:rPr>
                <w:sz w:val="22"/>
                <w:szCs w:val="22"/>
                <w:lang w:val="en-ZA"/>
              </w:rPr>
              <w:t>4.25 to 4.27 Public shareholders</w:t>
            </w:r>
          </w:p>
        </w:tc>
        <w:tc>
          <w:tcPr>
            <w:tcW w:w="1258" w:type="pct"/>
          </w:tcPr>
          <w:p w:rsidR="00527CC4" w:rsidRPr="009D75FF" w:rsidRDefault="00527CC4" w:rsidP="00F23AF3">
            <w:pPr>
              <w:rPr>
                <w:color w:val="0066FF"/>
                <w:sz w:val="22"/>
              </w:rPr>
            </w:pPr>
          </w:p>
        </w:tc>
        <w:tc>
          <w:tcPr>
            <w:tcW w:w="921" w:type="pct"/>
          </w:tcPr>
          <w:p w:rsidR="00527CC4" w:rsidRPr="00406B4D" w:rsidRDefault="00527CC4" w:rsidP="00356948">
            <w:pPr>
              <w:rPr>
                <w:sz w:val="22"/>
              </w:rPr>
            </w:pPr>
          </w:p>
        </w:tc>
        <w:tc>
          <w:tcPr>
            <w:tcW w:w="766" w:type="pct"/>
          </w:tcPr>
          <w:p w:rsidR="00527CC4" w:rsidRPr="001124BB" w:rsidRDefault="00527CC4" w:rsidP="00356948">
            <w:pPr>
              <w:rPr>
                <w:color w:val="0000FF"/>
                <w:sz w:val="22"/>
              </w:rPr>
            </w:pPr>
          </w:p>
        </w:tc>
      </w:tr>
      <w:tr w:rsidR="00527CC4" w:rsidRPr="001124BB" w:rsidTr="00455D31">
        <w:tc>
          <w:tcPr>
            <w:tcW w:w="2055" w:type="pct"/>
          </w:tcPr>
          <w:p w:rsidR="00527CC4" w:rsidRPr="007630C7" w:rsidRDefault="00527CC4" w:rsidP="009132FD">
            <w:pPr>
              <w:numPr>
                <w:ilvl w:val="0"/>
                <w:numId w:val="19"/>
              </w:numPr>
              <w:ind w:left="851"/>
              <w:rPr>
                <w:sz w:val="22"/>
                <w:lang w:val="en-ZA"/>
              </w:rPr>
            </w:pPr>
            <w:r w:rsidRPr="007630C7">
              <w:rPr>
                <w:sz w:val="22"/>
                <w:szCs w:val="22"/>
                <w:lang w:val="en-ZA"/>
              </w:rPr>
              <w:t>20.11</w:t>
            </w:r>
            <w:r>
              <w:rPr>
                <w:b/>
                <w:sz w:val="22"/>
                <w:szCs w:val="22"/>
                <w:lang w:val="en-ZA"/>
              </w:rPr>
              <w:t xml:space="preserve"> </w:t>
            </w:r>
            <w:r w:rsidRPr="007630C7">
              <w:rPr>
                <w:b/>
                <w:sz w:val="22"/>
                <w:szCs w:val="22"/>
                <w:lang w:val="en-ZA"/>
              </w:rPr>
              <w:t>Methods and procedures of bringing securities to listing</w:t>
            </w:r>
            <w:r w:rsidRPr="001124BB">
              <w:rPr>
                <w:sz w:val="22"/>
                <w:szCs w:val="22"/>
              </w:rPr>
              <w:t xml:space="preserve">: </w:t>
            </w:r>
            <w:r w:rsidRPr="007630C7">
              <w:rPr>
                <w:rFonts w:eastAsia="Times" w:cs="Times New Roman"/>
                <w:szCs w:val="20"/>
                <w:lang w:val="en-ZA"/>
              </w:rPr>
              <w:t xml:space="preserve"> </w:t>
            </w:r>
            <w:r>
              <w:rPr>
                <w:rFonts w:eastAsia="Times" w:cs="Times New Roman"/>
                <w:szCs w:val="20"/>
                <w:lang w:val="en-ZA"/>
              </w:rPr>
              <w:t xml:space="preserve">the </w:t>
            </w:r>
            <w:r w:rsidRPr="007630C7">
              <w:rPr>
                <w:sz w:val="22"/>
                <w:szCs w:val="22"/>
                <w:lang w:val="en-ZA"/>
              </w:rPr>
              <w:t>applicant issuer of HFIs need not comply with the provisions of Section 5 regarding the methods and procedures of bringing securities to listing</w:t>
            </w:r>
          </w:p>
        </w:tc>
        <w:tc>
          <w:tcPr>
            <w:tcW w:w="1258" w:type="pct"/>
          </w:tcPr>
          <w:p w:rsidR="00527CC4" w:rsidRPr="009D75FF" w:rsidRDefault="00527CC4" w:rsidP="00F23AF3">
            <w:pPr>
              <w:rPr>
                <w:color w:val="0066FF"/>
                <w:sz w:val="22"/>
              </w:rPr>
            </w:pPr>
          </w:p>
        </w:tc>
        <w:tc>
          <w:tcPr>
            <w:tcW w:w="921" w:type="pct"/>
          </w:tcPr>
          <w:p w:rsidR="00527CC4" w:rsidRPr="00406B4D" w:rsidRDefault="00527CC4" w:rsidP="00356948">
            <w:pPr>
              <w:rPr>
                <w:sz w:val="22"/>
              </w:rPr>
            </w:pPr>
          </w:p>
        </w:tc>
        <w:tc>
          <w:tcPr>
            <w:tcW w:w="766" w:type="pct"/>
          </w:tcPr>
          <w:p w:rsidR="00527CC4" w:rsidRPr="001124BB" w:rsidRDefault="00527CC4" w:rsidP="00356948">
            <w:pPr>
              <w:rPr>
                <w:color w:val="0000FF"/>
                <w:sz w:val="22"/>
              </w:rPr>
            </w:pPr>
          </w:p>
        </w:tc>
      </w:tr>
      <w:tr w:rsidR="00F26280" w:rsidRPr="001124BB" w:rsidTr="00455D31">
        <w:tc>
          <w:tcPr>
            <w:tcW w:w="2055" w:type="pct"/>
          </w:tcPr>
          <w:p w:rsidR="00CF45D8" w:rsidRPr="005E00AF" w:rsidRDefault="00CF1E27" w:rsidP="009132FD">
            <w:pPr>
              <w:pStyle w:val="ListParagraph"/>
              <w:numPr>
                <w:ilvl w:val="0"/>
                <w:numId w:val="19"/>
              </w:numPr>
              <w:ind w:left="851"/>
              <w:rPr>
                <w:b/>
                <w:sz w:val="22"/>
              </w:rPr>
            </w:pPr>
            <w:r w:rsidRPr="005E00AF">
              <w:rPr>
                <w:b/>
                <w:sz w:val="22"/>
              </w:rPr>
              <w:t>Pre-l</w:t>
            </w:r>
            <w:r w:rsidR="00CF45D8" w:rsidRPr="005E00AF">
              <w:rPr>
                <w:b/>
                <w:sz w:val="22"/>
              </w:rPr>
              <w:t xml:space="preserve">isting </w:t>
            </w:r>
            <w:r w:rsidRPr="005E00AF">
              <w:rPr>
                <w:b/>
                <w:sz w:val="22"/>
              </w:rPr>
              <w:t>Statements</w:t>
            </w:r>
          </w:p>
        </w:tc>
        <w:tc>
          <w:tcPr>
            <w:tcW w:w="1258" w:type="pct"/>
          </w:tcPr>
          <w:p w:rsidR="00CF45D8" w:rsidRPr="009D75FF" w:rsidRDefault="00CF45D8" w:rsidP="00356948">
            <w:pPr>
              <w:rPr>
                <w:color w:val="0066FF"/>
                <w:sz w:val="22"/>
              </w:rPr>
            </w:pPr>
          </w:p>
        </w:tc>
        <w:tc>
          <w:tcPr>
            <w:tcW w:w="921" w:type="pct"/>
          </w:tcPr>
          <w:p w:rsidR="00CF45D8" w:rsidRPr="00406B4D" w:rsidRDefault="00CF45D8" w:rsidP="00356948">
            <w:pPr>
              <w:rPr>
                <w:sz w:val="22"/>
              </w:rPr>
            </w:pPr>
          </w:p>
        </w:tc>
        <w:tc>
          <w:tcPr>
            <w:tcW w:w="766" w:type="pct"/>
          </w:tcPr>
          <w:p w:rsidR="00CF45D8" w:rsidRPr="001124BB" w:rsidRDefault="00CF45D8" w:rsidP="00356948">
            <w:pPr>
              <w:rPr>
                <w:color w:val="0000FF"/>
                <w:sz w:val="22"/>
              </w:rPr>
            </w:pPr>
          </w:p>
        </w:tc>
      </w:tr>
      <w:tr w:rsidR="00F26280" w:rsidRPr="001124BB" w:rsidTr="00455D31">
        <w:tc>
          <w:tcPr>
            <w:tcW w:w="2055" w:type="pct"/>
          </w:tcPr>
          <w:p w:rsidR="00CF45D8" w:rsidRPr="001124BB" w:rsidRDefault="00CF1E27" w:rsidP="009132FD">
            <w:pPr>
              <w:numPr>
                <w:ilvl w:val="0"/>
                <w:numId w:val="19"/>
              </w:numPr>
              <w:ind w:left="851"/>
              <w:rPr>
                <w:sz w:val="22"/>
              </w:rPr>
            </w:pPr>
            <w:r>
              <w:rPr>
                <w:sz w:val="22"/>
                <w:szCs w:val="22"/>
              </w:rPr>
              <w:t>20.12(a)</w:t>
            </w:r>
            <w:r w:rsidR="00CF45D8" w:rsidRPr="001124BB">
              <w:rPr>
                <w:sz w:val="22"/>
                <w:szCs w:val="22"/>
              </w:rPr>
              <w:t xml:space="preserve"> Include a statement in the Placing Document</w:t>
            </w:r>
          </w:p>
        </w:tc>
        <w:tc>
          <w:tcPr>
            <w:tcW w:w="1258" w:type="pct"/>
          </w:tcPr>
          <w:p w:rsidR="00CF45D8" w:rsidRPr="009D75FF" w:rsidRDefault="00CF45D8" w:rsidP="00CF1E27">
            <w:pPr>
              <w:rPr>
                <w:color w:val="0066FF"/>
                <w:sz w:val="22"/>
              </w:rPr>
            </w:pPr>
          </w:p>
        </w:tc>
        <w:tc>
          <w:tcPr>
            <w:tcW w:w="921" w:type="pct"/>
          </w:tcPr>
          <w:p w:rsidR="00CF45D8" w:rsidRPr="00406B4D" w:rsidRDefault="00CF45D8" w:rsidP="00384880">
            <w:pPr>
              <w:rPr>
                <w:sz w:val="22"/>
              </w:rPr>
            </w:pPr>
          </w:p>
        </w:tc>
        <w:tc>
          <w:tcPr>
            <w:tcW w:w="766" w:type="pct"/>
          </w:tcPr>
          <w:p w:rsidR="00CF45D8" w:rsidRPr="001124BB" w:rsidRDefault="00CF45D8" w:rsidP="00384880">
            <w:pPr>
              <w:rPr>
                <w:color w:val="0000FF"/>
                <w:sz w:val="22"/>
              </w:rPr>
            </w:pPr>
          </w:p>
        </w:tc>
      </w:tr>
      <w:tr w:rsidR="00A75E6F" w:rsidRPr="001124BB" w:rsidTr="00455D31">
        <w:tc>
          <w:tcPr>
            <w:tcW w:w="2055" w:type="pct"/>
          </w:tcPr>
          <w:p w:rsidR="00A75E6F" w:rsidRPr="0068797A" w:rsidRDefault="00A75E6F" w:rsidP="009132FD">
            <w:pPr>
              <w:numPr>
                <w:ilvl w:val="0"/>
                <w:numId w:val="19"/>
              </w:numPr>
              <w:ind w:left="851"/>
              <w:rPr>
                <w:sz w:val="22"/>
              </w:rPr>
            </w:pPr>
            <w:r w:rsidRPr="0068797A">
              <w:rPr>
                <w:sz w:val="22"/>
                <w:szCs w:val="22"/>
              </w:rPr>
              <w:t>6.1 Requirements for PLS</w:t>
            </w:r>
          </w:p>
        </w:tc>
        <w:tc>
          <w:tcPr>
            <w:tcW w:w="1258" w:type="pct"/>
          </w:tcPr>
          <w:p w:rsidR="00A75E6F" w:rsidRPr="009D75FF" w:rsidRDefault="00A75E6F" w:rsidP="00CF1E27">
            <w:pPr>
              <w:rPr>
                <w:color w:val="0066FF"/>
                <w:sz w:val="22"/>
              </w:rPr>
            </w:pPr>
          </w:p>
        </w:tc>
        <w:tc>
          <w:tcPr>
            <w:tcW w:w="921" w:type="pct"/>
          </w:tcPr>
          <w:p w:rsidR="00A75E6F" w:rsidRPr="00406B4D" w:rsidRDefault="00A75E6F" w:rsidP="00384880">
            <w:pPr>
              <w:rPr>
                <w:sz w:val="22"/>
              </w:rPr>
            </w:pPr>
          </w:p>
        </w:tc>
        <w:tc>
          <w:tcPr>
            <w:tcW w:w="766" w:type="pct"/>
          </w:tcPr>
          <w:p w:rsidR="00A75E6F" w:rsidRPr="001124BB" w:rsidRDefault="00A75E6F" w:rsidP="00384880">
            <w:pPr>
              <w:rPr>
                <w:color w:val="0000FF"/>
                <w:sz w:val="22"/>
              </w:rPr>
            </w:pPr>
          </w:p>
        </w:tc>
      </w:tr>
      <w:tr w:rsidR="00A75E6F" w:rsidRPr="001124BB" w:rsidTr="00455D31">
        <w:tc>
          <w:tcPr>
            <w:tcW w:w="2055" w:type="pct"/>
          </w:tcPr>
          <w:p w:rsidR="00A75E6F" w:rsidRPr="0068797A" w:rsidRDefault="00A75E6F" w:rsidP="009132FD">
            <w:pPr>
              <w:numPr>
                <w:ilvl w:val="0"/>
                <w:numId w:val="19"/>
              </w:numPr>
              <w:ind w:left="851"/>
              <w:rPr>
                <w:sz w:val="22"/>
              </w:rPr>
            </w:pPr>
            <w:r w:rsidRPr="0068797A">
              <w:rPr>
                <w:sz w:val="22"/>
                <w:szCs w:val="22"/>
              </w:rPr>
              <w:t>6.2 to 6.5 Responsibility</w:t>
            </w:r>
          </w:p>
        </w:tc>
        <w:tc>
          <w:tcPr>
            <w:tcW w:w="1258" w:type="pct"/>
          </w:tcPr>
          <w:p w:rsidR="00A75E6F" w:rsidRPr="009D75FF" w:rsidRDefault="00A75E6F" w:rsidP="00CF1E27">
            <w:pPr>
              <w:rPr>
                <w:color w:val="0066FF"/>
                <w:sz w:val="22"/>
              </w:rPr>
            </w:pPr>
          </w:p>
        </w:tc>
        <w:tc>
          <w:tcPr>
            <w:tcW w:w="921" w:type="pct"/>
          </w:tcPr>
          <w:p w:rsidR="00A75E6F" w:rsidRPr="00406B4D" w:rsidRDefault="00A75E6F" w:rsidP="00384880">
            <w:pPr>
              <w:rPr>
                <w:sz w:val="22"/>
              </w:rPr>
            </w:pPr>
          </w:p>
        </w:tc>
        <w:tc>
          <w:tcPr>
            <w:tcW w:w="766" w:type="pct"/>
          </w:tcPr>
          <w:p w:rsidR="00A75E6F" w:rsidRPr="001124BB" w:rsidRDefault="00A75E6F" w:rsidP="00384880">
            <w:pPr>
              <w:rPr>
                <w:color w:val="0000FF"/>
                <w:sz w:val="22"/>
              </w:rPr>
            </w:pPr>
          </w:p>
        </w:tc>
      </w:tr>
      <w:tr w:rsidR="00A75E6F" w:rsidRPr="001124BB" w:rsidTr="00455D31">
        <w:tc>
          <w:tcPr>
            <w:tcW w:w="2055" w:type="pct"/>
          </w:tcPr>
          <w:p w:rsidR="00A75E6F" w:rsidRPr="0068797A" w:rsidRDefault="00A75E6F" w:rsidP="009132FD">
            <w:pPr>
              <w:numPr>
                <w:ilvl w:val="0"/>
                <w:numId w:val="19"/>
              </w:numPr>
              <w:ind w:left="851"/>
              <w:rPr>
                <w:sz w:val="22"/>
              </w:rPr>
            </w:pPr>
            <w:r w:rsidRPr="0068797A">
              <w:rPr>
                <w:sz w:val="22"/>
                <w:szCs w:val="22"/>
              </w:rPr>
              <w:t>6.6 to 6.9 Form and Content</w:t>
            </w:r>
          </w:p>
        </w:tc>
        <w:tc>
          <w:tcPr>
            <w:tcW w:w="1258" w:type="pct"/>
          </w:tcPr>
          <w:p w:rsidR="00A75E6F" w:rsidRPr="009D75FF" w:rsidRDefault="00A75E6F" w:rsidP="00CF1E27">
            <w:pPr>
              <w:rPr>
                <w:color w:val="0066FF"/>
                <w:sz w:val="22"/>
              </w:rPr>
            </w:pPr>
          </w:p>
        </w:tc>
        <w:tc>
          <w:tcPr>
            <w:tcW w:w="921" w:type="pct"/>
          </w:tcPr>
          <w:p w:rsidR="00A75E6F" w:rsidRPr="00406B4D" w:rsidRDefault="00A75E6F" w:rsidP="00384880">
            <w:pPr>
              <w:rPr>
                <w:sz w:val="22"/>
              </w:rPr>
            </w:pPr>
          </w:p>
        </w:tc>
        <w:tc>
          <w:tcPr>
            <w:tcW w:w="766" w:type="pct"/>
          </w:tcPr>
          <w:p w:rsidR="00A75E6F" w:rsidRPr="001124BB" w:rsidRDefault="00A75E6F" w:rsidP="00384880">
            <w:pPr>
              <w:rPr>
                <w:color w:val="0000FF"/>
                <w:sz w:val="22"/>
              </w:rPr>
            </w:pPr>
          </w:p>
        </w:tc>
      </w:tr>
      <w:tr w:rsidR="00A75E6F" w:rsidRPr="001124BB" w:rsidTr="00455D31">
        <w:tc>
          <w:tcPr>
            <w:tcW w:w="2055" w:type="pct"/>
          </w:tcPr>
          <w:p w:rsidR="00A75E6F" w:rsidRPr="0068797A" w:rsidRDefault="00A75E6F" w:rsidP="009132FD">
            <w:pPr>
              <w:numPr>
                <w:ilvl w:val="0"/>
                <w:numId w:val="19"/>
              </w:numPr>
              <w:ind w:left="851"/>
              <w:rPr>
                <w:sz w:val="22"/>
              </w:rPr>
            </w:pPr>
            <w:r w:rsidRPr="0068797A">
              <w:rPr>
                <w:sz w:val="22"/>
                <w:szCs w:val="22"/>
              </w:rPr>
              <w:t>6.11 and 6.12 Formal approval</w:t>
            </w:r>
          </w:p>
        </w:tc>
        <w:tc>
          <w:tcPr>
            <w:tcW w:w="1258" w:type="pct"/>
          </w:tcPr>
          <w:p w:rsidR="00A75E6F" w:rsidRPr="009D75FF" w:rsidRDefault="00A75E6F" w:rsidP="00CF1E27">
            <w:pPr>
              <w:rPr>
                <w:color w:val="0066FF"/>
                <w:sz w:val="22"/>
              </w:rPr>
            </w:pPr>
          </w:p>
        </w:tc>
        <w:tc>
          <w:tcPr>
            <w:tcW w:w="921" w:type="pct"/>
          </w:tcPr>
          <w:p w:rsidR="00A75E6F" w:rsidRPr="00406B4D" w:rsidRDefault="00A75E6F" w:rsidP="00384880">
            <w:pPr>
              <w:rPr>
                <w:sz w:val="22"/>
              </w:rPr>
            </w:pPr>
          </w:p>
        </w:tc>
        <w:tc>
          <w:tcPr>
            <w:tcW w:w="766" w:type="pct"/>
          </w:tcPr>
          <w:p w:rsidR="00A75E6F" w:rsidRPr="001124BB" w:rsidRDefault="00A75E6F" w:rsidP="00384880">
            <w:pPr>
              <w:rPr>
                <w:color w:val="0000FF"/>
                <w:sz w:val="22"/>
              </w:rPr>
            </w:pPr>
          </w:p>
        </w:tc>
      </w:tr>
      <w:tr w:rsidR="00A75E6F" w:rsidRPr="001124BB" w:rsidTr="00455D31">
        <w:tc>
          <w:tcPr>
            <w:tcW w:w="2055" w:type="pct"/>
          </w:tcPr>
          <w:p w:rsidR="00A75E6F" w:rsidRPr="0068797A" w:rsidRDefault="00A75E6F" w:rsidP="009132FD">
            <w:pPr>
              <w:numPr>
                <w:ilvl w:val="0"/>
                <w:numId w:val="19"/>
              </w:numPr>
              <w:ind w:left="851"/>
              <w:rPr>
                <w:sz w:val="22"/>
              </w:rPr>
            </w:pPr>
            <w:r w:rsidRPr="0068797A">
              <w:rPr>
                <w:sz w:val="22"/>
                <w:szCs w:val="22"/>
              </w:rPr>
              <w:t>6.13 and 6.14 Supplementary pre-listing statements</w:t>
            </w:r>
          </w:p>
        </w:tc>
        <w:tc>
          <w:tcPr>
            <w:tcW w:w="1258" w:type="pct"/>
          </w:tcPr>
          <w:p w:rsidR="00A75E6F" w:rsidRPr="009D75FF" w:rsidRDefault="00A75E6F" w:rsidP="00CF1E27">
            <w:pPr>
              <w:rPr>
                <w:color w:val="0066FF"/>
                <w:sz w:val="22"/>
              </w:rPr>
            </w:pPr>
          </w:p>
        </w:tc>
        <w:tc>
          <w:tcPr>
            <w:tcW w:w="921" w:type="pct"/>
          </w:tcPr>
          <w:p w:rsidR="00A75E6F" w:rsidRPr="00406B4D" w:rsidRDefault="00A75E6F" w:rsidP="00384880">
            <w:pPr>
              <w:rPr>
                <w:sz w:val="22"/>
              </w:rPr>
            </w:pPr>
          </w:p>
        </w:tc>
        <w:tc>
          <w:tcPr>
            <w:tcW w:w="766" w:type="pct"/>
          </w:tcPr>
          <w:p w:rsidR="00A75E6F" w:rsidRPr="001124BB" w:rsidRDefault="00A75E6F" w:rsidP="00384880">
            <w:pPr>
              <w:rPr>
                <w:color w:val="0000FF"/>
                <w:sz w:val="22"/>
              </w:rPr>
            </w:pPr>
          </w:p>
        </w:tc>
      </w:tr>
      <w:tr w:rsidR="00A75E6F" w:rsidRPr="001124BB" w:rsidTr="00455D31">
        <w:tc>
          <w:tcPr>
            <w:tcW w:w="2055" w:type="pct"/>
          </w:tcPr>
          <w:p w:rsidR="00A75E6F" w:rsidRPr="0068797A" w:rsidRDefault="00A75E6F" w:rsidP="009132FD">
            <w:pPr>
              <w:numPr>
                <w:ilvl w:val="0"/>
                <w:numId w:val="19"/>
              </w:numPr>
              <w:ind w:left="851"/>
              <w:rPr>
                <w:sz w:val="22"/>
              </w:rPr>
            </w:pPr>
            <w:r w:rsidRPr="0068797A">
              <w:rPr>
                <w:sz w:val="22"/>
                <w:szCs w:val="22"/>
              </w:rPr>
              <w:t>6.15 to 6.17 Omission of information</w:t>
            </w:r>
          </w:p>
        </w:tc>
        <w:tc>
          <w:tcPr>
            <w:tcW w:w="1258" w:type="pct"/>
          </w:tcPr>
          <w:p w:rsidR="00A75E6F" w:rsidRPr="009D75FF" w:rsidRDefault="00A75E6F" w:rsidP="00CF1E27">
            <w:pPr>
              <w:rPr>
                <w:color w:val="0066FF"/>
                <w:sz w:val="22"/>
              </w:rPr>
            </w:pPr>
          </w:p>
        </w:tc>
        <w:tc>
          <w:tcPr>
            <w:tcW w:w="921" w:type="pct"/>
          </w:tcPr>
          <w:p w:rsidR="00A75E6F" w:rsidRPr="00406B4D" w:rsidRDefault="00A75E6F" w:rsidP="00384880">
            <w:pPr>
              <w:rPr>
                <w:sz w:val="22"/>
              </w:rPr>
            </w:pPr>
          </w:p>
        </w:tc>
        <w:tc>
          <w:tcPr>
            <w:tcW w:w="766" w:type="pct"/>
          </w:tcPr>
          <w:p w:rsidR="00A75E6F" w:rsidRPr="001124BB" w:rsidRDefault="00A75E6F" w:rsidP="00384880">
            <w:pPr>
              <w:rPr>
                <w:color w:val="0000FF"/>
                <w:sz w:val="22"/>
              </w:rPr>
            </w:pPr>
          </w:p>
        </w:tc>
      </w:tr>
      <w:tr w:rsidR="00A75E6F" w:rsidRPr="001124BB" w:rsidTr="00455D31">
        <w:tc>
          <w:tcPr>
            <w:tcW w:w="2055" w:type="pct"/>
          </w:tcPr>
          <w:p w:rsidR="00A75E6F" w:rsidRPr="0068797A" w:rsidRDefault="00A75E6F" w:rsidP="009132FD">
            <w:pPr>
              <w:numPr>
                <w:ilvl w:val="0"/>
                <w:numId w:val="19"/>
              </w:numPr>
              <w:ind w:left="851"/>
              <w:rPr>
                <w:sz w:val="22"/>
              </w:rPr>
            </w:pPr>
            <w:r w:rsidRPr="0068797A">
              <w:rPr>
                <w:sz w:val="22"/>
                <w:szCs w:val="22"/>
              </w:rPr>
              <w:t xml:space="preserve">6.18 Omission of material contracts from disclosure </w:t>
            </w:r>
          </w:p>
        </w:tc>
        <w:tc>
          <w:tcPr>
            <w:tcW w:w="1258" w:type="pct"/>
          </w:tcPr>
          <w:p w:rsidR="00A75E6F" w:rsidRPr="009D75FF" w:rsidRDefault="00A75E6F" w:rsidP="00CF1E27">
            <w:pPr>
              <w:rPr>
                <w:color w:val="0066FF"/>
                <w:sz w:val="22"/>
              </w:rPr>
            </w:pPr>
          </w:p>
        </w:tc>
        <w:tc>
          <w:tcPr>
            <w:tcW w:w="921" w:type="pct"/>
          </w:tcPr>
          <w:p w:rsidR="00A75E6F" w:rsidRPr="00406B4D" w:rsidRDefault="00A75E6F" w:rsidP="00384880">
            <w:pPr>
              <w:rPr>
                <w:sz w:val="22"/>
              </w:rPr>
            </w:pPr>
          </w:p>
        </w:tc>
        <w:tc>
          <w:tcPr>
            <w:tcW w:w="766" w:type="pct"/>
          </w:tcPr>
          <w:p w:rsidR="00A75E6F" w:rsidRPr="001124BB" w:rsidRDefault="00A75E6F" w:rsidP="00384880">
            <w:pPr>
              <w:rPr>
                <w:color w:val="0000FF"/>
                <w:sz w:val="22"/>
              </w:rPr>
            </w:pPr>
          </w:p>
        </w:tc>
      </w:tr>
      <w:tr w:rsidR="00A75E6F" w:rsidRPr="001124BB" w:rsidTr="00455D31">
        <w:tc>
          <w:tcPr>
            <w:tcW w:w="2055" w:type="pct"/>
          </w:tcPr>
          <w:p w:rsidR="00A75E6F" w:rsidRPr="0068797A" w:rsidRDefault="00A75E6F" w:rsidP="009132FD">
            <w:pPr>
              <w:numPr>
                <w:ilvl w:val="0"/>
                <w:numId w:val="19"/>
              </w:numPr>
              <w:ind w:left="851"/>
              <w:rPr>
                <w:sz w:val="22"/>
              </w:rPr>
            </w:pPr>
            <w:r w:rsidRPr="0068797A">
              <w:rPr>
                <w:sz w:val="22"/>
                <w:szCs w:val="22"/>
              </w:rPr>
              <w:t>6.23Publication/circulation of pre-listing statement</w:t>
            </w:r>
          </w:p>
        </w:tc>
        <w:tc>
          <w:tcPr>
            <w:tcW w:w="1258" w:type="pct"/>
          </w:tcPr>
          <w:p w:rsidR="00A75E6F" w:rsidRPr="009D75FF" w:rsidRDefault="00A75E6F" w:rsidP="00CF1E27">
            <w:pPr>
              <w:rPr>
                <w:color w:val="0066FF"/>
                <w:sz w:val="22"/>
              </w:rPr>
            </w:pPr>
          </w:p>
        </w:tc>
        <w:tc>
          <w:tcPr>
            <w:tcW w:w="921" w:type="pct"/>
          </w:tcPr>
          <w:p w:rsidR="00A75E6F" w:rsidRPr="00406B4D" w:rsidRDefault="00A75E6F" w:rsidP="00384880">
            <w:pPr>
              <w:rPr>
                <w:sz w:val="22"/>
              </w:rPr>
            </w:pPr>
          </w:p>
        </w:tc>
        <w:tc>
          <w:tcPr>
            <w:tcW w:w="766" w:type="pct"/>
          </w:tcPr>
          <w:p w:rsidR="00A75E6F" w:rsidRPr="001124BB" w:rsidRDefault="00A75E6F" w:rsidP="00384880">
            <w:pPr>
              <w:rPr>
                <w:color w:val="0000FF"/>
                <w:sz w:val="22"/>
              </w:rPr>
            </w:pPr>
          </w:p>
        </w:tc>
      </w:tr>
      <w:tr w:rsidR="00CF1E27" w:rsidRPr="001124BB" w:rsidTr="00455D31">
        <w:tc>
          <w:tcPr>
            <w:tcW w:w="2055" w:type="pct"/>
          </w:tcPr>
          <w:p w:rsidR="00CF1E27" w:rsidRPr="003A1EDE" w:rsidRDefault="00DF003C" w:rsidP="009132FD">
            <w:pPr>
              <w:numPr>
                <w:ilvl w:val="0"/>
                <w:numId w:val="19"/>
              </w:numPr>
              <w:ind w:left="851"/>
              <w:rPr>
                <w:sz w:val="22"/>
              </w:rPr>
            </w:pPr>
            <w:r w:rsidRPr="003A1EDE">
              <w:rPr>
                <w:sz w:val="22"/>
                <w:szCs w:val="22"/>
              </w:rPr>
              <w:lastRenderedPageBreak/>
              <w:t>20.12(b)</w:t>
            </w:r>
            <w:r w:rsidRPr="003A1EDE">
              <w:rPr>
                <w:rFonts w:eastAsiaTheme="minorHAnsi" w:cs="Times New Roman"/>
                <w:szCs w:val="20"/>
                <w:lang w:val="en-ZA"/>
              </w:rPr>
              <w:t xml:space="preserve"> </w:t>
            </w:r>
            <w:r w:rsidRPr="003A1EDE">
              <w:rPr>
                <w:sz w:val="22"/>
                <w:szCs w:val="22"/>
                <w:lang w:val="en-ZA"/>
              </w:rPr>
              <w:t>additional disclosure</w:t>
            </w:r>
          </w:p>
        </w:tc>
        <w:tc>
          <w:tcPr>
            <w:tcW w:w="1258" w:type="pct"/>
          </w:tcPr>
          <w:p w:rsidR="00CF1E27" w:rsidRPr="00CF1E27" w:rsidRDefault="00CF1E27" w:rsidP="00081CB1">
            <w:pPr>
              <w:rPr>
                <w:color w:val="0066FF"/>
                <w:sz w:val="22"/>
              </w:rPr>
            </w:pPr>
          </w:p>
        </w:tc>
        <w:tc>
          <w:tcPr>
            <w:tcW w:w="921" w:type="pct"/>
          </w:tcPr>
          <w:p w:rsidR="00CF1E27" w:rsidRPr="00406B4D" w:rsidRDefault="00CF1E27" w:rsidP="00384880">
            <w:pPr>
              <w:rPr>
                <w:sz w:val="22"/>
              </w:rPr>
            </w:pPr>
          </w:p>
        </w:tc>
        <w:tc>
          <w:tcPr>
            <w:tcW w:w="766" w:type="pct"/>
          </w:tcPr>
          <w:p w:rsidR="00CF1E27" w:rsidRPr="001124BB" w:rsidRDefault="00CF1E27" w:rsidP="00384880">
            <w:pPr>
              <w:rPr>
                <w:color w:val="0000FF"/>
                <w:sz w:val="22"/>
              </w:rPr>
            </w:pPr>
          </w:p>
        </w:tc>
      </w:tr>
      <w:tr w:rsidR="00151026" w:rsidRPr="001124BB" w:rsidTr="00455D31">
        <w:tc>
          <w:tcPr>
            <w:tcW w:w="2055" w:type="pct"/>
          </w:tcPr>
          <w:p w:rsidR="00151026" w:rsidRPr="003A1EDE" w:rsidRDefault="00151026" w:rsidP="009132FD">
            <w:pPr>
              <w:numPr>
                <w:ilvl w:val="0"/>
                <w:numId w:val="19"/>
              </w:numPr>
              <w:ind w:left="851"/>
              <w:rPr>
                <w:sz w:val="22"/>
              </w:rPr>
            </w:pPr>
            <w:r w:rsidRPr="003A1EDE">
              <w:rPr>
                <w:sz w:val="22"/>
                <w:szCs w:val="22"/>
              </w:rPr>
              <w:t>20.12(b)(</w:t>
            </w:r>
            <w:proofErr w:type="spellStart"/>
            <w:r w:rsidRPr="003A1EDE">
              <w:rPr>
                <w:sz w:val="22"/>
                <w:szCs w:val="22"/>
              </w:rPr>
              <w:t>i</w:t>
            </w:r>
            <w:proofErr w:type="spellEnd"/>
            <w:r w:rsidRPr="003A1EDE">
              <w:rPr>
                <w:sz w:val="22"/>
                <w:szCs w:val="22"/>
              </w:rPr>
              <w:t>)(1) Risk factors</w:t>
            </w:r>
          </w:p>
        </w:tc>
        <w:tc>
          <w:tcPr>
            <w:tcW w:w="1258" w:type="pct"/>
          </w:tcPr>
          <w:p w:rsidR="00151026" w:rsidRPr="00CF1E27" w:rsidRDefault="00151026" w:rsidP="00081CB1">
            <w:pPr>
              <w:rPr>
                <w:color w:val="0066FF"/>
                <w:sz w:val="22"/>
              </w:rPr>
            </w:pPr>
          </w:p>
        </w:tc>
        <w:tc>
          <w:tcPr>
            <w:tcW w:w="921" w:type="pct"/>
          </w:tcPr>
          <w:p w:rsidR="00151026" w:rsidRPr="00406B4D" w:rsidRDefault="00151026" w:rsidP="00384880">
            <w:pPr>
              <w:rPr>
                <w:sz w:val="22"/>
              </w:rPr>
            </w:pPr>
          </w:p>
        </w:tc>
        <w:tc>
          <w:tcPr>
            <w:tcW w:w="766" w:type="pct"/>
          </w:tcPr>
          <w:p w:rsidR="00151026" w:rsidRPr="001124BB" w:rsidRDefault="00151026" w:rsidP="00384880">
            <w:pPr>
              <w:rPr>
                <w:color w:val="0000FF"/>
                <w:sz w:val="22"/>
              </w:rPr>
            </w:pPr>
          </w:p>
        </w:tc>
      </w:tr>
      <w:tr w:rsidR="00151026" w:rsidRPr="001124BB" w:rsidTr="00455D31">
        <w:tc>
          <w:tcPr>
            <w:tcW w:w="2055" w:type="pct"/>
          </w:tcPr>
          <w:p w:rsidR="00151026" w:rsidRPr="003A1EDE" w:rsidRDefault="00151026" w:rsidP="009132FD">
            <w:pPr>
              <w:numPr>
                <w:ilvl w:val="0"/>
                <w:numId w:val="19"/>
              </w:numPr>
              <w:ind w:left="851"/>
              <w:rPr>
                <w:sz w:val="22"/>
              </w:rPr>
            </w:pPr>
            <w:r w:rsidRPr="003A1EDE">
              <w:rPr>
                <w:sz w:val="22"/>
                <w:szCs w:val="22"/>
              </w:rPr>
              <w:t>20.12(b)(</w:t>
            </w:r>
            <w:proofErr w:type="spellStart"/>
            <w:r w:rsidRPr="003A1EDE">
              <w:rPr>
                <w:sz w:val="22"/>
                <w:szCs w:val="22"/>
              </w:rPr>
              <w:t>i</w:t>
            </w:r>
            <w:proofErr w:type="spellEnd"/>
            <w:r w:rsidRPr="003A1EDE">
              <w:rPr>
                <w:sz w:val="22"/>
                <w:szCs w:val="22"/>
              </w:rPr>
              <w:t xml:space="preserve">)(2) Material risk factors </w:t>
            </w:r>
          </w:p>
        </w:tc>
        <w:tc>
          <w:tcPr>
            <w:tcW w:w="1258" w:type="pct"/>
          </w:tcPr>
          <w:p w:rsidR="00151026" w:rsidRPr="00CF1E27" w:rsidRDefault="00151026" w:rsidP="00081CB1">
            <w:pPr>
              <w:rPr>
                <w:color w:val="0066FF"/>
                <w:sz w:val="22"/>
              </w:rPr>
            </w:pPr>
          </w:p>
        </w:tc>
        <w:tc>
          <w:tcPr>
            <w:tcW w:w="921" w:type="pct"/>
          </w:tcPr>
          <w:p w:rsidR="00151026" w:rsidRPr="00406B4D" w:rsidRDefault="00151026" w:rsidP="00384880">
            <w:pPr>
              <w:rPr>
                <w:sz w:val="22"/>
              </w:rPr>
            </w:pPr>
          </w:p>
        </w:tc>
        <w:tc>
          <w:tcPr>
            <w:tcW w:w="766" w:type="pct"/>
          </w:tcPr>
          <w:p w:rsidR="00151026" w:rsidRPr="001124BB" w:rsidRDefault="00151026" w:rsidP="00384880">
            <w:pPr>
              <w:rPr>
                <w:color w:val="0000FF"/>
                <w:sz w:val="22"/>
              </w:rPr>
            </w:pPr>
          </w:p>
        </w:tc>
      </w:tr>
      <w:tr w:rsidR="00151026" w:rsidRPr="001124BB" w:rsidTr="00455D31">
        <w:tc>
          <w:tcPr>
            <w:tcW w:w="2055" w:type="pct"/>
          </w:tcPr>
          <w:p w:rsidR="00151026" w:rsidRPr="003A1EDE" w:rsidRDefault="00151026" w:rsidP="009132FD">
            <w:pPr>
              <w:numPr>
                <w:ilvl w:val="0"/>
                <w:numId w:val="19"/>
              </w:numPr>
              <w:ind w:left="851"/>
              <w:rPr>
                <w:sz w:val="22"/>
              </w:rPr>
            </w:pPr>
            <w:r w:rsidRPr="003A1EDE">
              <w:rPr>
                <w:sz w:val="22"/>
                <w:szCs w:val="22"/>
              </w:rPr>
              <w:t>20.12(b)(ii) JSE statement</w:t>
            </w:r>
          </w:p>
        </w:tc>
        <w:tc>
          <w:tcPr>
            <w:tcW w:w="1258" w:type="pct"/>
          </w:tcPr>
          <w:p w:rsidR="00151026" w:rsidRPr="00CF1E27" w:rsidRDefault="00151026" w:rsidP="00081CB1">
            <w:pPr>
              <w:rPr>
                <w:color w:val="0066FF"/>
                <w:sz w:val="22"/>
              </w:rPr>
            </w:pPr>
          </w:p>
        </w:tc>
        <w:tc>
          <w:tcPr>
            <w:tcW w:w="921" w:type="pct"/>
          </w:tcPr>
          <w:p w:rsidR="00151026" w:rsidRPr="00406B4D" w:rsidRDefault="00151026" w:rsidP="00384880">
            <w:pPr>
              <w:rPr>
                <w:sz w:val="22"/>
              </w:rPr>
            </w:pPr>
          </w:p>
        </w:tc>
        <w:tc>
          <w:tcPr>
            <w:tcW w:w="766" w:type="pct"/>
          </w:tcPr>
          <w:p w:rsidR="00151026" w:rsidRPr="001124BB" w:rsidRDefault="00151026" w:rsidP="00384880">
            <w:pPr>
              <w:rPr>
                <w:color w:val="0000FF"/>
                <w:sz w:val="22"/>
              </w:rPr>
            </w:pPr>
          </w:p>
        </w:tc>
      </w:tr>
      <w:tr w:rsidR="00151026" w:rsidRPr="001124BB" w:rsidTr="00455D31">
        <w:tc>
          <w:tcPr>
            <w:tcW w:w="2055" w:type="pct"/>
          </w:tcPr>
          <w:p w:rsidR="00151026" w:rsidRPr="003A1EDE" w:rsidRDefault="00151026" w:rsidP="009132FD">
            <w:pPr>
              <w:numPr>
                <w:ilvl w:val="0"/>
                <w:numId w:val="19"/>
              </w:numPr>
              <w:ind w:left="851"/>
              <w:rPr>
                <w:sz w:val="22"/>
              </w:rPr>
            </w:pPr>
            <w:r w:rsidRPr="003A1EDE">
              <w:rPr>
                <w:sz w:val="22"/>
                <w:szCs w:val="22"/>
              </w:rPr>
              <w:t>20.12(b)(iii) Tax Implications</w:t>
            </w:r>
          </w:p>
        </w:tc>
        <w:tc>
          <w:tcPr>
            <w:tcW w:w="1258" w:type="pct"/>
          </w:tcPr>
          <w:p w:rsidR="00151026" w:rsidRPr="00CF1E27" w:rsidRDefault="00151026" w:rsidP="00081CB1">
            <w:pPr>
              <w:rPr>
                <w:color w:val="0066FF"/>
                <w:sz w:val="22"/>
              </w:rPr>
            </w:pPr>
          </w:p>
        </w:tc>
        <w:tc>
          <w:tcPr>
            <w:tcW w:w="921" w:type="pct"/>
          </w:tcPr>
          <w:p w:rsidR="00151026" w:rsidRPr="00406B4D" w:rsidRDefault="00151026" w:rsidP="00384880">
            <w:pPr>
              <w:rPr>
                <w:sz w:val="22"/>
              </w:rPr>
            </w:pPr>
          </w:p>
        </w:tc>
        <w:tc>
          <w:tcPr>
            <w:tcW w:w="766" w:type="pct"/>
          </w:tcPr>
          <w:p w:rsidR="00151026" w:rsidRPr="001124BB" w:rsidRDefault="00151026" w:rsidP="00384880">
            <w:pPr>
              <w:rPr>
                <w:color w:val="0000FF"/>
                <w:sz w:val="22"/>
              </w:rPr>
            </w:pPr>
          </w:p>
        </w:tc>
      </w:tr>
      <w:tr w:rsidR="00151026" w:rsidRPr="001124BB" w:rsidTr="00455D31">
        <w:tc>
          <w:tcPr>
            <w:tcW w:w="2055" w:type="pct"/>
          </w:tcPr>
          <w:p w:rsidR="00151026" w:rsidRPr="003A1EDE" w:rsidRDefault="00151026" w:rsidP="009132FD">
            <w:pPr>
              <w:numPr>
                <w:ilvl w:val="0"/>
                <w:numId w:val="19"/>
              </w:numPr>
              <w:ind w:left="851"/>
              <w:rPr>
                <w:sz w:val="22"/>
              </w:rPr>
            </w:pPr>
            <w:r w:rsidRPr="003A1EDE">
              <w:rPr>
                <w:sz w:val="22"/>
                <w:szCs w:val="22"/>
              </w:rPr>
              <w:t>20.12(b)(iv) Risk Statement</w:t>
            </w:r>
          </w:p>
        </w:tc>
        <w:tc>
          <w:tcPr>
            <w:tcW w:w="1258" w:type="pct"/>
          </w:tcPr>
          <w:p w:rsidR="00151026" w:rsidRPr="00CF1E27" w:rsidRDefault="00151026" w:rsidP="00081CB1">
            <w:pPr>
              <w:rPr>
                <w:color w:val="0066FF"/>
                <w:sz w:val="22"/>
              </w:rPr>
            </w:pPr>
          </w:p>
        </w:tc>
        <w:tc>
          <w:tcPr>
            <w:tcW w:w="921" w:type="pct"/>
          </w:tcPr>
          <w:p w:rsidR="00151026" w:rsidRPr="00406B4D" w:rsidRDefault="00151026" w:rsidP="00384880">
            <w:pPr>
              <w:rPr>
                <w:sz w:val="22"/>
              </w:rPr>
            </w:pPr>
          </w:p>
        </w:tc>
        <w:tc>
          <w:tcPr>
            <w:tcW w:w="766" w:type="pct"/>
          </w:tcPr>
          <w:p w:rsidR="00151026" w:rsidRPr="001124BB" w:rsidRDefault="00151026" w:rsidP="00384880">
            <w:pPr>
              <w:rPr>
                <w:color w:val="0000FF"/>
                <w:sz w:val="22"/>
              </w:rPr>
            </w:pPr>
          </w:p>
        </w:tc>
      </w:tr>
      <w:tr w:rsidR="00151026" w:rsidRPr="001124BB" w:rsidTr="00455D31">
        <w:tc>
          <w:tcPr>
            <w:tcW w:w="2055" w:type="pct"/>
          </w:tcPr>
          <w:p w:rsidR="00151026" w:rsidRPr="003A1EDE" w:rsidRDefault="00151026" w:rsidP="009132FD">
            <w:pPr>
              <w:numPr>
                <w:ilvl w:val="0"/>
                <w:numId w:val="19"/>
              </w:numPr>
              <w:ind w:left="851"/>
              <w:rPr>
                <w:sz w:val="22"/>
              </w:rPr>
            </w:pPr>
            <w:r w:rsidRPr="003A1EDE">
              <w:rPr>
                <w:sz w:val="22"/>
                <w:szCs w:val="22"/>
              </w:rPr>
              <w:t>20.12(b)(v) Details if Issuers agents</w:t>
            </w:r>
          </w:p>
        </w:tc>
        <w:tc>
          <w:tcPr>
            <w:tcW w:w="1258" w:type="pct"/>
          </w:tcPr>
          <w:p w:rsidR="00151026" w:rsidRPr="00CF1E27" w:rsidRDefault="00151026" w:rsidP="00081CB1">
            <w:pPr>
              <w:rPr>
                <w:color w:val="0066FF"/>
                <w:sz w:val="22"/>
              </w:rPr>
            </w:pPr>
          </w:p>
        </w:tc>
        <w:tc>
          <w:tcPr>
            <w:tcW w:w="921" w:type="pct"/>
          </w:tcPr>
          <w:p w:rsidR="00151026" w:rsidRPr="00406B4D" w:rsidRDefault="00151026" w:rsidP="00384880">
            <w:pPr>
              <w:rPr>
                <w:sz w:val="22"/>
              </w:rPr>
            </w:pPr>
          </w:p>
        </w:tc>
        <w:tc>
          <w:tcPr>
            <w:tcW w:w="766" w:type="pct"/>
          </w:tcPr>
          <w:p w:rsidR="00151026" w:rsidRPr="001124BB" w:rsidRDefault="00151026" w:rsidP="00384880">
            <w:pPr>
              <w:rPr>
                <w:color w:val="0000FF"/>
                <w:sz w:val="22"/>
              </w:rPr>
            </w:pPr>
          </w:p>
        </w:tc>
      </w:tr>
      <w:tr w:rsidR="00151026" w:rsidRPr="001124BB" w:rsidTr="00455D31">
        <w:tc>
          <w:tcPr>
            <w:tcW w:w="2055" w:type="pct"/>
          </w:tcPr>
          <w:p w:rsidR="00151026" w:rsidRPr="0068797A" w:rsidRDefault="00151026" w:rsidP="009132FD">
            <w:pPr>
              <w:numPr>
                <w:ilvl w:val="0"/>
                <w:numId w:val="19"/>
              </w:numPr>
              <w:ind w:left="851"/>
              <w:rPr>
                <w:sz w:val="22"/>
              </w:rPr>
            </w:pPr>
            <w:r w:rsidRPr="0068797A">
              <w:rPr>
                <w:sz w:val="22"/>
                <w:szCs w:val="22"/>
              </w:rPr>
              <w:t>20.12(b)(vi) Pre-emptive rights</w:t>
            </w:r>
          </w:p>
        </w:tc>
        <w:tc>
          <w:tcPr>
            <w:tcW w:w="1258" w:type="pct"/>
          </w:tcPr>
          <w:p w:rsidR="00151026" w:rsidRPr="00CF1E27" w:rsidRDefault="00151026" w:rsidP="00081CB1">
            <w:pPr>
              <w:rPr>
                <w:color w:val="0066FF"/>
                <w:sz w:val="22"/>
              </w:rPr>
            </w:pPr>
          </w:p>
        </w:tc>
        <w:tc>
          <w:tcPr>
            <w:tcW w:w="921" w:type="pct"/>
          </w:tcPr>
          <w:p w:rsidR="00151026" w:rsidRPr="00406B4D" w:rsidRDefault="00151026" w:rsidP="00384880">
            <w:pPr>
              <w:rPr>
                <w:sz w:val="22"/>
              </w:rPr>
            </w:pPr>
          </w:p>
        </w:tc>
        <w:tc>
          <w:tcPr>
            <w:tcW w:w="766" w:type="pct"/>
          </w:tcPr>
          <w:p w:rsidR="00151026" w:rsidRPr="001124BB" w:rsidRDefault="00151026" w:rsidP="00384880">
            <w:pPr>
              <w:rPr>
                <w:color w:val="0000FF"/>
                <w:sz w:val="22"/>
              </w:rPr>
            </w:pPr>
          </w:p>
        </w:tc>
      </w:tr>
      <w:tr w:rsidR="00DF003C" w:rsidRPr="001124BB" w:rsidTr="00455D31">
        <w:tc>
          <w:tcPr>
            <w:tcW w:w="2055" w:type="pct"/>
          </w:tcPr>
          <w:p w:rsidR="00DF003C" w:rsidRPr="00DF003C" w:rsidRDefault="00DF003C" w:rsidP="009132FD">
            <w:pPr>
              <w:numPr>
                <w:ilvl w:val="0"/>
                <w:numId w:val="19"/>
              </w:numPr>
              <w:ind w:left="851"/>
              <w:rPr>
                <w:sz w:val="22"/>
              </w:rPr>
            </w:pPr>
            <w:r w:rsidRPr="00DF003C">
              <w:rPr>
                <w:sz w:val="22"/>
                <w:szCs w:val="22"/>
              </w:rPr>
              <w:t>20.12(</w:t>
            </w:r>
            <w:r>
              <w:rPr>
                <w:sz w:val="22"/>
                <w:szCs w:val="22"/>
              </w:rPr>
              <w:t>c</w:t>
            </w:r>
            <w:r w:rsidRPr="00DF003C">
              <w:rPr>
                <w:sz w:val="22"/>
                <w:szCs w:val="22"/>
              </w:rPr>
              <w:t>)</w:t>
            </w:r>
            <w:r w:rsidRPr="00DF003C">
              <w:rPr>
                <w:sz w:val="22"/>
                <w:szCs w:val="22"/>
                <w:lang w:val="en-ZA"/>
              </w:rPr>
              <w:t xml:space="preserve"> </w:t>
            </w:r>
            <w:r w:rsidR="00151026">
              <w:rPr>
                <w:sz w:val="22"/>
                <w:szCs w:val="22"/>
                <w:lang w:val="en-ZA"/>
              </w:rPr>
              <w:t xml:space="preserve">Section 7 </w:t>
            </w:r>
            <w:r>
              <w:rPr>
                <w:sz w:val="22"/>
                <w:szCs w:val="22"/>
                <w:lang w:val="en-ZA"/>
              </w:rPr>
              <w:t>Listing Particulars</w:t>
            </w:r>
          </w:p>
        </w:tc>
        <w:tc>
          <w:tcPr>
            <w:tcW w:w="1258" w:type="pct"/>
          </w:tcPr>
          <w:p w:rsidR="00DF003C" w:rsidRDefault="00DF003C" w:rsidP="00DF003C">
            <w:pPr>
              <w:rPr>
                <w:color w:val="0066FF"/>
                <w:sz w:val="22"/>
              </w:rPr>
            </w:pPr>
          </w:p>
        </w:tc>
        <w:tc>
          <w:tcPr>
            <w:tcW w:w="921" w:type="pct"/>
          </w:tcPr>
          <w:p w:rsidR="00DF003C" w:rsidRPr="00406B4D" w:rsidRDefault="00DF003C" w:rsidP="00384880">
            <w:pPr>
              <w:rPr>
                <w:sz w:val="22"/>
              </w:rPr>
            </w:pPr>
          </w:p>
        </w:tc>
        <w:tc>
          <w:tcPr>
            <w:tcW w:w="766" w:type="pct"/>
          </w:tcPr>
          <w:p w:rsidR="00DF003C" w:rsidRPr="001124BB" w:rsidRDefault="00DF003C" w:rsidP="00384880">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7.A.1</w:t>
            </w:r>
          </w:p>
        </w:tc>
        <w:tc>
          <w:tcPr>
            <w:tcW w:w="1258" w:type="pct"/>
          </w:tcPr>
          <w:p w:rsidR="0072703A" w:rsidRDefault="0072703A" w:rsidP="00DF003C">
            <w:pPr>
              <w:rPr>
                <w:color w:val="0066FF"/>
                <w:sz w:val="22"/>
              </w:rPr>
            </w:pPr>
          </w:p>
        </w:tc>
        <w:tc>
          <w:tcPr>
            <w:tcW w:w="921" w:type="pct"/>
          </w:tcPr>
          <w:p w:rsidR="0072703A" w:rsidRPr="00406B4D" w:rsidRDefault="0072703A" w:rsidP="00384880">
            <w:pPr>
              <w:rPr>
                <w:sz w:val="22"/>
              </w:rPr>
            </w:pPr>
          </w:p>
        </w:tc>
        <w:tc>
          <w:tcPr>
            <w:tcW w:w="766" w:type="pct"/>
          </w:tcPr>
          <w:p w:rsidR="0072703A" w:rsidRPr="001124BB" w:rsidRDefault="0072703A" w:rsidP="00384880">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7.A.2</w:t>
            </w:r>
          </w:p>
        </w:tc>
        <w:tc>
          <w:tcPr>
            <w:tcW w:w="1258" w:type="pct"/>
          </w:tcPr>
          <w:p w:rsidR="0072703A" w:rsidRPr="00DF003C" w:rsidRDefault="0072703A" w:rsidP="00DF003C">
            <w:pPr>
              <w:rPr>
                <w:color w:val="0066FF"/>
                <w:sz w:val="22"/>
              </w:rPr>
            </w:pPr>
          </w:p>
        </w:tc>
        <w:tc>
          <w:tcPr>
            <w:tcW w:w="921" w:type="pct"/>
          </w:tcPr>
          <w:p w:rsidR="0072703A" w:rsidRPr="00406B4D" w:rsidRDefault="0072703A" w:rsidP="00384880">
            <w:pPr>
              <w:rPr>
                <w:sz w:val="22"/>
              </w:rPr>
            </w:pPr>
          </w:p>
        </w:tc>
        <w:tc>
          <w:tcPr>
            <w:tcW w:w="766" w:type="pct"/>
          </w:tcPr>
          <w:p w:rsidR="0072703A" w:rsidRPr="001124BB" w:rsidRDefault="0072703A" w:rsidP="00384880">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7.A.3</w:t>
            </w:r>
          </w:p>
        </w:tc>
        <w:tc>
          <w:tcPr>
            <w:tcW w:w="1258" w:type="pct"/>
          </w:tcPr>
          <w:p w:rsidR="0072703A" w:rsidRPr="00DF003C" w:rsidRDefault="0072703A" w:rsidP="00DF003C">
            <w:pPr>
              <w:rPr>
                <w:color w:val="0066FF"/>
                <w:sz w:val="22"/>
              </w:rPr>
            </w:pPr>
          </w:p>
        </w:tc>
        <w:tc>
          <w:tcPr>
            <w:tcW w:w="921" w:type="pct"/>
          </w:tcPr>
          <w:p w:rsidR="0072703A" w:rsidRPr="00406B4D" w:rsidRDefault="0072703A" w:rsidP="00384880">
            <w:pPr>
              <w:rPr>
                <w:sz w:val="22"/>
              </w:rPr>
            </w:pPr>
          </w:p>
        </w:tc>
        <w:tc>
          <w:tcPr>
            <w:tcW w:w="766" w:type="pct"/>
          </w:tcPr>
          <w:p w:rsidR="0072703A" w:rsidRPr="001124BB" w:rsidRDefault="0072703A" w:rsidP="00384880">
            <w:pPr>
              <w:rPr>
                <w:color w:val="0000FF"/>
                <w:sz w:val="22"/>
              </w:rPr>
            </w:pPr>
          </w:p>
        </w:tc>
      </w:tr>
      <w:tr w:rsidR="0072703A" w:rsidRPr="001124BB" w:rsidTr="00DF003C">
        <w:tc>
          <w:tcPr>
            <w:tcW w:w="3313" w:type="pct"/>
            <w:gridSpan w:val="2"/>
          </w:tcPr>
          <w:p w:rsidR="0072703A" w:rsidRPr="00A90AA9" w:rsidRDefault="0072703A" w:rsidP="009132FD">
            <w:pPr>
              <w:numPr>
                <w:ilvl w:val="0"/>
                <w:numId w:val="19"/>
              </w:numPr>
              <w:ind w:left="851"/>
              <w:rPr>
                <w:color w:val="000000" w:themeColor="text1"/>
              </w:rPr>
            </w:pPr>
            <w:r w:rsidRPr="00A90AA9">
              <w:rPr>
                <w:color w:val="000000" w:themeColor="text1"/>
              </w:rPr>
              <w:t>7.A.4(a)(</w:t>
            </w:r>
            <w:proofErr w:type="spellStart"/>
            <w:r w:rsidRPr="00A90AA9">
              <w:rPr>
                <w:color w:val="000000" w:themeColor="text1"/>
              </w:rPr>
              <w:t>i</w:t>
            </w:r>
            <w:proofErr w:type="spellEnd"/>
            <w:r w:rsidRPr="00A90AA9">
              <w:rPr>
                <w:color w:val="000000" w:themeColor="text1"/>
              </w:rPr>
              <w:t>)</w:t>
            </w:r>
          </w:p>
        </w:tc>
        <w:tc>
          <w:tcPr>
            <w:tcW w:w="921" w:type="pct"/>
          </w:tcPr>
          <w:p w:rsidR="0072703A" w:rsidRPr="00406B4D" w:rsidRDefault="0072703A" w:rsidP="00356948">
            <w:pPr>
              <w:rPr>
                <w:sz w:val="22"/>
              </w:rPr>
            </w:pPr>
          </w:p>
        </w:tc>
        <w:tc>
          <w:tcPr>
            <w:tcW w:w="766" w:type="pct"/>
          </w:tcPr>
          <w:p w:rsidR="0072703A" w:rsidRPr="001124BB" w:rsidRDefault="0072703A" w:rsidP="00356948">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7.A.4(a)(ii)</w:t>
            </w:r>
          </w:p>
        </w:tc>
        <w:tc>
          <w:tcPr>
            <w:tcW w:w="1258" w:type="pct"/>
          </w:tcPr>
          <w:p w:rsidR="0072703A" w:rsidRPr="009D75FF" w:rsidRDefault="0072703A" w:rsidP="003325AC">
            <w:pPr>
              <w:rPr>
                <w:color w:val="0066FF"/>
                <w:sz w:val="22"/>
              </w:rPr>
            </w:pPr>
          </w:p>
        </w:tc>
        <w:tc>
          <w:tcPr>
            <w:tcW w:w="921" w:type="pct"/>
          </w:tcPr>
          <w:p w:rsidR="0072703A" w:rsidRPr="00406B4D" w:rsidRDefault="0072703A" w:rsidP="008D5B8C">
            <w:pPr>
              <w:rPr>
                <w:sz w:val="22"/>
              </w:rPr>
            </w:pPr>
          </w:p>
        </w:tc>
        <w:tc>
          <w:tcPr>
            <w:tcW w:w="766" w:type="pct"/>
          </w:tcPr>
          <w:p w:rsidR="0072703A" w:rsidRPr="001124BB" w:rsidRDefault="0072703A" w:rsidP="008D5B8C">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7.A.4(a)(iii)</w:t>
            </w:r>
          </w:p>
        </w:tc>
        <w:tc>
          <w:tcPr>
            <w:tcW w:w="1258" w:type="pct"/>
          </w:tcPr>
          <w:p w:rsidR="0072703A" w:rsidRPr="00F31B97" w:rsidRDefault="0072703A" w:rsidP="00081CB1">
            <w:pPr>
              <w:rPr>
                <w:color w:val="0066FF"/>
                <w:sz w:val="22"/>
              </w:rPr>
            </w:pPr>
          </w:p>
        </w:tc>
        <w:tc>
          <w:tcPr>
            <w:tcW w:w="921" w:type="pct"/>
          </w:tcPr>
          <w:p w:rsidR="0072703A" w:rsidRPr="00406B4D" w:rsidRDefault="0072703A" w:rsidP="00B71FF3">
            <w:pPr>
              <w:rPr>
                <w:sz w:val="22"/>
              </w:rPr>
            </w:pPr>
          </w:p>
        </w:tc>
        <w:tc>
          <w:tcPr>
            <w:tcW w:w="766" w:type="pct"/>
          </w:tcPr>
          <w:p w:rsidR="0072703A" w:rsidRPr="001124BB" w:rsidRDefault="0072703A" w:rsidP="00B71FF3">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7.A.4(a)(iv)</w:t>
            </w:r>
          </w:p>
        </w:tc>
        <w:tc>
          <w:tcPr>
            <w:tcW w:w="1258" w:type="pct"/>
          </w:tcPr>
          <w:p w:rsidR="0072703A" w:rsidRPr="009D75FF" w:rsidRDefault="0072703A" w:rsidP="003325AC">
            <w:pPr>
              <w:rPr>
                <w:color w:val="0066FF"/>
                <w:sz w:val="22"/>
              </w:rPr>
            </w:pPr>
          </w:p>
        </w:tc>
        <w:tc>
          <w:tcPr>
            <w:tcW w:w="921" w:type="pct"/>
          </w:tcPr>
          <w:p w:rsidR="0072703A" w:rsidRPr="00406B4D" w:rsidRDefault="0072703A" w:rsidP="008D5B8C">
            <w:pPr>
              <w:rPr>
                <w:sz w:val="22"/>
              </w:rPr>
            </w:pPr>
          </w:p>
        </w:tc>
        <w:tc>
          <w:tcPr>
            <w:tcW w:w="766" w:type="pct"/>
          </w:tcPr>
          <w:p w:rsidR="0072703A" w:rsidRPr="001124BB" w:rsidRDefault="0072703A" w:rsidP="008D5B8C">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7.A.4(a)(v)</w:t>
            </w:r>
          </w:p>
        </w:tc>
        <w:tc>
          <w:tcPr>
            <w:tcW w:w="1258" w:type="pct"/>
          </w:tcPr>
          <w:p w:rsidR="0072703A" w:rsidRPr="009D75FF" w:rsidRDefault="0072703A" w:rsidP="003325AC">
            <w:pPr>
              <w:rPr>
                <w:color w:val="0066FF"/>
                <w:sz w:val="22"/>
              </w:rPr>
            </w:pPr>
          </w:p>
        </w:tc>
        <w:tc>
          <w:tcPr>
            <w:tcW w:w="921" w:type="pct"/>
          </w:tcPr>
          <w:p w:rsidR="0072703A" w:rsidRPr="00406B4D" w:rsidRDefault="0072703A" w:rsidP="008D5B8C">
            <w:pPr>
              <w:rPr>
                <w:sz w:val="22"/>
              </w:rPr>
            </w:pPr>
          </w:p>
        </w:tc>
        <w:tc>
          <w:tcPr>
            <w:tcW w:w="766" w:type="pct"/>
          </w:tcPr>
          <w:p w:rsidR="0072703A" w:rsidRPr="001124BB" w:rsidRDefault="0072703A" w:rsidP="008D5B8C">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7.A.4(b)</w:t>
            </w:r>
          </w:p>
        </w:tc>
        <w:tc>
          <w:tcPr>
            <w:tcW w:w="1258" w:type="pct"/>
          </w:tcPr>
          <w:p w:rsidR="0072703A" w:rsidRPr="009D75FF" w:rsidRDefault="0072703A" w:rsidP="00081CB1">
            <w:pPr>
              <w:rPr>
                <w:color w:val="0066FF"/>
                <w:sz w:val="22"/>
              </w:rPr>
            </w:pPr>
          </w:p>
        </w:tc>
        <w:tc>
          <w:tcPr>
            <w:tcW w:w="921" w:type="pct"/>
          </w:tcPr>
          <w:p w:rsidR="0072703A" w:rsidRPr="00406B4D" w:rsidRDefault="0072703A" w:rsidP="00356948">
            <w:pPr>
              <w:rPr>
                <w:sz w:val="22"/>
              </w:rPr>
            </w:pPr>
          </w:p>
        </w:tc>
        <w:tc>
          <w:tcPr>
            <w:tcW w:w="766" w:type="pct"/>
          </w:tcPr>
          <w:p w:rsidR="0072703A" w:rsidRPr="001124BB" w:rsidRDefault="0072703A" w:rsidP="00356948">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7.A.5(a)</w:t>
            </w:r>
          </w:p>
        </w:tc>
        <w:tc>
          <w:tcPr>
            <w:tcW w:w="1258" w:type="pct"/>
          </w:tcPr>
          <w:p w:rsidR="0072703A" w:rsidRPr="009D75FF" w:rsidRDefault="0072703A" w:rsidP="003325AC">
            <w:pPr>
              <w:rPr>
                <w:color w:val="0066FF"/>
                <w:sz w:val="22"/>
              </w:rPr>
            </w:pPr>
          </w:p>
        </w:tc>
        <w:tc>
          <w:tcPr>
            <w:tcW w:w="921" w:type="pct"/>
          </w:tcPr>
          <w:p w:rsidR="0072703A" w:rsidRPr="00406B4D" w:rsidRDefault="0072703A" w:rsidP="00356948">
            <w:pPr>
              <w:rPr>
                <w:sz w:val="22"/>
              </w:rPr>
            </w:pPr>
          </w:p>
        </w:tc>
        <w:tc>
          <w:tcPr>
            <w:tcW w:w="766" w:type="pct"/>
          </w:tcPr>
          <w:p w:rsidR="0072703A" w:rsidRPr="001124BB" w:rsidRDefault="0072703A" w:rsidP="00356948">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7.A.5(b)</w:t>
            </w:r>
          </w:p>
        </w:tc>
        <w:tc>
          <w:tcPr>
            <w:tcW w:w="1258" w:type="pct"/>
          </w:tcPr>
          <w:p w:rsidR="0072703A" w:rsidRPr="00081CB1" w:rsidRDefault="0072703A" w:rsidP="003325AC">
            <w:pPr>
              <w:rPr>
                <w:color w:val="0066FF"/>
                <w:sz w:val="22"/>
              </w:rPr>
            </w:pPr>
          </w:p>
        </w:tc>
        <w:tc>
          <w:tcPr>
            <w:tcW w:w="921" w:type="pct"/>
          </w:tcPr>
          <w:p w:rsidR="0072703A" w:rsidRPr="00406B4D" w:rsidRDefault="0072703A" w:rsidP="00356948">
            <w:pPr>
              <w:rPr>
                <w:sz w:val="22"/>
              </w:rPr>
            </w:pPr>
          </w:p>
        </w:tc>
        <w:tc>
          <w:tcPr>
            <w:tcW w:w="766" w:type="pct"/>
          </w:tcPr>
          <w:p w:rsidR="0072703A" w:rsidRPr="001124BB" w:rsidRDefault="0072703A" w:rsidP="00356948">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7.A.5(c)</w:t>
            </w:r>
          </w:p>
        </w:tc>
        <w:tc>
          <w:tcPr>
            <w:tcW w:w="1258" w:type="pct"/>
          </w:tcPr>
          <w:p w:rsidR="0072703A" w:rsidRPr="00081CB1" w:rsidRDefault="0072703A" w:rsidP="003325AC">
            <w:pPr>
              <w:rPr>
                <w:color w:val="0066FF"/>
                <w:sz w:val="22"/>
              </w:rPr>
            </w:pPr>
          </w:p>
        </w:tc>
        <w:tc>
          <w:tcPr>
            <w:tcW w:w="921" w:type="pct"/>
          </w:tcPr>
          <w:p w:rsidR="0072703A" w:rsidRPr="00406B4D" w:rsidRDefault="0072703A" w:rsidP="00356948">
            <w:pPr>
              <w:rPr>
                <w:sz w:val="22"/>
              </w:rPr>
            </w:pPr>
          </w:p>
        </w:tc>
        <w:tc>
          <w:tcPr>
            <w:tcW w:w="766" w:type="pct"/>
          </w:tcPr>
          <w:p w:rsidR="0072703A" w:rsidRPr="001124BB" w:rsidRDefault="0072703A" w:rsidP="00356948">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7.A.5(d)</w:t>
            </w:r>
          </w:p>
        </w:tc>
        <w:tc>
          <w:tcPr>
            <w:tcW w:w="1258" w:type="pct"/>
          </w:tcPr>
          <w:p w:rsidR="0072703A" w:rsidRPr="00081CB1" w:rsidRDefault="0072703A" w:rsidP="003325AC">
            <w:pPr>
              <w:rPr>
                <w:color w:val="0066FF"/>
                <w:sz w:val="22"/>
              </w:rPr>
            </w:pPr>
          </w:p>
        </w:tc>
        <w:tc>
          <w:tcPr>
            <w:tcW w:w="921" w:type="pct"/>
          </w:tcPr>
          <w:p w:rsidR="0072703A" w:rsidRPr="00406B4D" w:rsidRDefault="0072703A" w:rsidP="00356948">
            <w:pPr>
              <w:rPr>
                <w:sz w:val="22"/>
              </w:rPr>
            </w:pPr>
          </w:p>
        </w:tc>
        <w:tc>
          <w:tcPr>
            <w:tcW w:w="766" w:type="pct"/>
          </w:tcPr>
          <w:p w:rsidR="0072703A" w:rsidRPr="001124BB" w:rsidRDefault="0072703A" w:rsidP="00356948">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7.A.6(a)</w:t>
            </w:r>
          </w:p>
        </w:tc>
        <w:tc>
          <w:tcPr>
            <w:tcW w:w="1258" w:type="pct"/>
          </w:tcPr>
          <w:p w:rsidR="0072703A" w:rsidRDefault="0072703A" w:rsidP="003325AC">
            <w:pPr>
              <w:rPr>
                <w:color w:val="0066FF"/>
                <w:sz w:val="22"/>
              </w:rPr>
            </w:pPr>
          </w:p>
        </w:tc>
        <w:tc>
          <w:tcPr>
            <w:tcW w:w="921" w:type="pct"/>
          </w:tcPr>
          <w:p w:rsidR="0072703A" w:rsidRPr="00406B4D" w:rsidRDefault="0072703A" w:rsidP="00356948">
            <w:pPr>
              <w:rPr>
                <w:sz w:val="22"/>
              </w:rPr>
            </w:pPr>
          </w:p>
        </w:tc>
        <w:tc>
          <w:tcPr>
            <w:tcW w:w="766" w:type="pct"/>
          </w:tcPr>
          <w:p w:rsidR="0072703A" w:rsidRPr="001124BB" w:rsidRDefault="0072703A" w:rsidP="00356948">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7.A.6(b)</w:t>
            </w:r>
          </w:p>
        </w:tc>
        <w:tc>
          <w:tcPr>
            <w:tcW w:w="1258" w:type="pct"/>
          </w:tcPr>
          <w:p w:rsidR="0072703A" w:rsidRPr="00C03745" w:rsidRDefault="0072703A" w:rsidP="003325AC">
            <w:pPr>
              <w:rPr>
                <w:color w:val="0066FF"/>
                <w:sz w:val="22"/>
              </w:rPr>
            </w:pPr>
          </w:p>
        </w:tc>
        <w:tc>
          <w:tcPr>
            <w:tcW w:w="921" w:type="pct"/>
          </w:tcPr>
          <w:p w:rsidR="0072703A" w:rsidRPr="00406B4D" w:rsidRDefault="0072703A" w:rsidP="00356948">
            <w:pPr>
              <w:rPr>
                <w:sz w:val="22"/>
              </w:rPr>
            </w:pPr>
          </w:p>
        </w:tc>
        <w:tc>
          <w:tcPr>
            <w:tcW w:w="766" w:type="pct"/>
          </w:tcPr>
          <w:p w:rsidR="0072703A" w:rsidRPr="001124BB" w:rsidRDefault="0072703A" w:rsidP="00356948">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7.A.6(c)</w:t>
            </w:r>
          </w:p>
        </w:tc>
        <w:tc>
          <w:tcPr>
            <w:tcW w:w="1258" w:type="pct"/>
          </w:tcPr>
          <w:p w:rsidR="0072703A" w:rsidRDefault="0072703A" w:rsidP="003325AC">
            <w:pPr>
              <w:rPr>
                <w:color w:val="0066FF"/>
                <w:sz w:val="22"/>
              </w:rPr>
            </w:pPr>
          </w:p>
        </w:tc>
        <w:tc>
          <w:tcPr>
            <w:tcW w:w="921" w:type="pct"/>
          </w:tcPr>
          <w:p w:rsidR="0072703A" w:rsidRPr="00406B4D" w:rsidRDefault="0072703A" w:rsidP="00356948">
            <w:pPr>
              <w:rPr>
                <w:sz w:val="22"/>
              </w:rPr>
            </w:pPr>
          </w:p>
        </w:tc>
        <w:tc>
          <w:tcPr>
            <w:tcW w:w="766" w:type="pct"/>
          </w:tcPr>
          <w:p w:rsidR="0072703A" w:rsidRPr="001124BB" w:rsidRDefault="0072703A" w:rsidP="00356948">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7.A.7</w:t>
            </w:r>
          </w:p>
        </w:tc>
        <w:tc>
          <w:tcPr>
            <w:tcW w:w="1258" w:type="pct"/>
          </w:tcPr>
          <w:p w:rsidR="0072703A" w:rsidRDefault="0072703A" w:rsidP="003325AC">
            <w:pPr>
              <w:rPr>
                <w:color w:val="0066FF"/>
                <w:sz w:val="22"/>
              </w:rPr>
            </w:pPr>
          </w:p>
        </w:tc>
        <w:tc>
          <w:tcPr>
            <w:tcW w:w="921" w:type="pct"/>
          </w:tcPr>
          <w:p w:rsidR="0072703A" w:rsidRPr="00406B4D" w:rsidRDefault="0072703A" w:rsidP="00356948">
            <w:pPr>
              <w:rPr>
                <w:sz w:val="22"/>
              </w:rPr>
            </w:pPr>
          </w:p>
        </w:tc>
        <w:tc>
          <w:tcPr>
            <w:tcW w:w="766" w:type="pct"/>
          </w:tcPr>
          <w:p w:rsidR="0072703A" w:rsidRPr="001124BB" w:rsidRDefault="0072703A" w:rsidP="00356948">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7.A.8(a)</w:t>
            </w:r>
          </w:p>
        </w:tc>
        <w:tc>
          <w:tcPr>
            <w:tcW w:w="1258" w:type="pct"/>
          </w:tcPr>
          <w:p w:rsidR="0072703A" w:rsidRPr="00AD67DB" w:rsidRDefault="0072703A" w:rsidP="00350D84">
            <w:pPr>
              <w:rPr>
                <w:color w:val="0066FF"/>
                <w:sz w:val="22"/>
              </w:rPr>
            </w:pPr>
          </w:p>
        </w:tc>
        <w:tc>
          <w:tcPr>
            <w:tcW w:w="921" w:type="pct"/>
          </w:tcPr>
          <w:p w:rsidR="0072703A" w:rsidRPr="00406B4D" w:rsidRDefault="0072703A" w:rsidP="00357A82">
            <w:pPr>
              <w:rPr>
                <w:sz w:val="22"/>
              </w:rPr>
            </w:pPr>
          </w:p>
        </w:tc>
        <w:tc>
          <w:tcPr>
            <w:tcW w:w="766" w:type="pct"/>
          </w:tcPr>
          <w:p w:rsidR="0072703A" w:rsidRPr="001124BB" w:rsidRDefault="0072703A" w:rsidP="00357A82">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7.A.8(b)</w:t>
            </w:r>
          </w:p>
        </w:tc>
        <w:tc>
          <w:tcPr>
            <w:tcW w:w="1258" w:type="pct"/>
          </w:tcPr>
          <w:p w:rsidR="0072703A" w:rsidRPr="009D75FF" w:rsidRDefault="0072703A">
            <w:pPr>
              <w:rPr>
                <w:color w:val="0066FF"/>
              </w:rPr>
            </w:pPr>
          </w:p>
        </w:tc>
        <w:tc>
          <w:tcPr>
            <w:tcW w:w="921" w:type="pct"/>
          </w:tcPr>
          <w:p w:rsidR="0072703A" w:rsidRPr="00406B4D" w:rsidRDefault="0072703A" w:rsidP="00356948">
            <w:pPr>
              <w:rPr>
                <w:sz w:val="22"/>
              </w:rPr>
            </w:pPr>
          </w:p>
        </w:tc>
        <w:tc>
          <w:tcPr>
            <w:tcW w:w="766" w:type="pct"/>
          </w:tcPr>
          <w:p w:rsidR="0072703A" w:rsidRPr="001124BB" w:rsidRDefault="0072703A" w:rsidP="00356948">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7.A.8(c)</w:t>
            </w:r>
          </w:p>
        </w:tc>
        <w:tc>
          <w:tcPr>
            <w:tcW w:w="1258" w:type="pct"/>
          </w:tcPr>
          <w:p w:rsidR="0072703A" w:rsidRPr="009D75FF" w:rsidRDefault="0072703A">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7.A.8(d)</w:t>
            </w:r>
          </w:p>
        </w:tc>
        <w:tc>
          <w:tcPr>
            <w:tcW w:w="1258" w:type="pct"/>
          </w:tcPr>
          <w:p w:rsidR="0072703A" w:rsidRPr="009D75FF" w:rsidRDefault="0072703A" w:rsidP="00993444">
            <w:pPr>
              <w:rPr>
                <w:color w:val="0066FF"/>
              </w:rPr>
            </w:pPr>
          </w:p>
        </w:tc>
        <w:tc>
          <w:tcPr>
            <w:tcW w:w="921" w:type="pct"/>
          </w:tcPr>
          <w:p w:rsidR="0072703A" w:rsidRPr="00406B4D" w:rsidRDefault="0072703A" w:rsidP="00F23AF3">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7.A.8(e)</w:t>
            </w:r>
          </w:p>
        </w:tc>
        <w:tc>
          <w:tcPr>
            <w:tcW w:w="1258" w:type="pct"/>
          </w:tcPr>
          <w:p w:rsidR="0072703A" w:rsidRDefault="0072703A">
            <w:pPr>
              <w:rPr>
                <w:color w:val="0066FF"/>
                <w:sz w:val="22"/>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7.A.8(f)</w:t>
            </w:r>
          </w:p>
        </w:tc>
        <w:tc>
          <w:tcPr>
            <w:tcW w:w="1258" w:type="pct"/>
          </w:tcPr>
          <w:p w:rsidR="0072703A" w:rsidRDefault="0072703A">
            <w:pPr>
              <w:rPr>
                <w:color w:val="0066FF"/>
                <w:sz w:val="22"/>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7.A.8(g)</w:t>
            </w:r>
          </w:p>
        </w:tc>
        <w:tc>
          <w:tcPr>
            <w:tcW w:w="1258" w:type="pct"/>
          </w:tcPr>
          <w:p w:rsidR="0072703A" w:rsidRPr="009D75FF" w:rsidRDefault="0072703A">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7.A.8(h)</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7.A.9</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7.A.10</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7.A.11</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7.A.12</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7.A.13</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7.A.14</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7.A.15(a)</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7.A.15(b)</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7.A.15(c)</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7.A.15(d)</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7.A.15(e)</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7.A.15(f)</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lastRenderedPageBreak/>
              <w:t>7.A.15(g)</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7.A.16</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7.A.17</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7.A.18</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7.A.19</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7.A.20(a)</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7.A.20(b)</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7.A.20(c)</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7.A.20(d)</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7.A.20(e)</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7.A.20(f)</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rPr>
                <w:color w:val="000000" w:themeColor="text1"/>
              </w:rPr>
            </w:pPr>
            <w:r w:rsidRPr="00A90AA9">
              <w:rPr>
                <w:color w:val="000000" w:themeColor="text1"/>
              </w:rPr>
              <w:t>7.A.20(g)</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5E00AF">
        <w:tc>
          <w:tcPr>
            <w:tcW w:w="2055" w:type="pct"/>
            <w:tcBorders>
              <w:bottom w:val="single" w:sz="4" w:space="0" w:color="auto"/>
            </w:tcBorders>
          </w:tcPr>
          <w:p w:rsidR="0072703A" w:rsidRPr="00A90AA9" w:rsidRDefault="0072703A" w:rsidP="009132FD">
            <w:pPr>
              <w:numPr>
                <w:ilvl w:val="0"/>
                <w:numId w:val="19"/>
              </w:numPr>
              <w:ind w:left="851"/>
              <w:rPr>
                <w:color w:val="000000" w:themeColor="text1"/>
              </w:rPr>
            </w:pPr>
            <w:r w:rsidRPr="00A90AA9">
              <w:rPr>
                <w:color w:val="000000" w:themeColor="text1"/>
              </w:rPr>
              <w:t>7.A.20(h)</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5E00AF">
        <w:tc>
          <w:tcPr>
            <w:tcW w:w="2055" w:type="pct"/>
            <w:tcBorders>
              <w:left w:val="single" w:sz="4" w:space="0" w:color="auto"/>
            </w:tcBorders>
          </w:tcPr>
          <w:p w:rsidR="0072703A" w:rsidRPr="00A90AA9" w:rsidRDefault="0072703A" w:rsidP="009132FD">
            <w:pPr>
              <w:numPr>
                <w:ilvl w:val="0"/>
                <w:numId w:val="19"/>
              </w:numPr>
              <w:tabs>
                <w:tab w:val="left" w:pos="851"/>
              </w:tabs>
              <w:rPr>
                <w:color w:val="000000" w:themeColor="text1"/>
              </w:rPr>
            </w:pPr>
            <w:r w:rsidRPr="00A90AA9">
              <w:rPr>
                <w:color w:val="000000" w:themeColor="text1"/>
              </w:rPr>
              <w:t>7.A.20(</w:t>
            </w:r>
            <w:proofErr w:type="spellStart"/>
            <w:r w:rsidRPr="00A90AA9">
              <w:rPr>
                <w:color w:val="000000" w:themeColor="text1"/>
              </w:rPr>
              <w:t>i</w:t>
            </w:r>
            <w:proofErr w:type="spellEnd"/>
            <w:r w:rsidRPr="00A90AA9">
              <w:rPr>
                <w:color w:val="000000" w:themeColor="text1"/>
              </w:rPr>
              <w:t>)</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7.A.21</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7.A.22</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7.A.23(a)</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7.A.23(b)</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7.A.23(c)</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7.A.23(d)</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7.A.23(e)</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7.A.23(f)</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7.A.23(g)</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7.A.23(h)</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7.A.24</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7.A.25</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7.A.26</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7.A.27</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7.B.1(a)</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7.B.1(b)</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7.B.1(c)</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7.B.1(d)</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7.B.2(a)</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7.B.2(b)</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7.B.2(c)</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7.B.2(d)</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7.B.2(e)</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7.B.2(f)</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7.B.2(g)</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7.B.2(h)</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7.B.2(</w:t>
            </w:r>
            <w:proofErr w:type="spellStart"/>
            <w:r w:rsidRPr="00A90AA9">
              <w:rPr>
                <w:color w:val="000000" w:themeColor="text1"/>
              </w:rPr>
              <w:t>i</w:t>
            </w:r>
            <w:proofErr w:type="spellEnd"/>
            <w:r w:rsidRPr="00A90AA9">
              <w:rPr>
                <w:color w:val="000000" w:themeColor="text1"/>
              </w:rPr>
              <w:t>)</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7.B.2(j)</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7.B.2(k)</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5E00AF" w:rsidRPr="001124BB" w:rsidTr="00455D31">
        <w:tc>
          <w:tcPr>
            <w:tcW w:w="2055" w:type="pct"/>
          </w:tcPr>
          <w:p w:rsidR="005E00AF" w:rsidRPr="00A90AA9" w:rsidRDefault="005E00AF" w:rsidP="009132FD">
            <w:pPr>
              <w:numPr>
                <w:ilvl w:val="0"/>
                <w:numId w:val="19"/>
              </w:numPr>
              <w:ind w:left="851" w:hanging="491"/>
              <w:rPr>
                <w:color w:val="000000" w:themeColor="text1"/>
              </w:rPr>
            </w:pPr>
            <w:r w:rsidRPr="00A90AA9">
              <w:rPr>
                <w:color w:val="000000" w:themeColor="text1"/>
              </w:rPr>
              <w:t>7.B.2(</w:t>
            </w:r>
            <w:r>
              <w:rPr>
                <w:color w:val="000000" w:themeColor="text1"/>
              </w:rPr>
              <w:t>l</w:t>
            </w:r>
            <w:r w:rsidRPr="00A90AA9">
              <w:rPr>
                <w:color w:val="000000" w:themeColor="text1"/>
              </w:rPr>
              <w:t>)</w:t>
            </w:r>
          </w:p>
        </w:tc>
        <w:tc>
          <w:tcPr>
            <w:tcW w:w="1258" w:type="pct"/>
          </w:tcPr>
          <w:p w:rsidR="005E00AF" w:rsidRPr="009D75FF" w:rsidRDefault="005E00AF" w:rsidP="000357DF">
            <w:pPr>
              <w:rPr>
                <w:color w:val="0066FF"/>
              </w:rPr>
            </w:pPr>
          </w:p>
        </w:tc>
        <w:tc>
          <w:tcPr>
            <w:tcW w:w="921" w:type="pct"/>
          </w:tcPr>
          <w:p w:rsidR="005E00AF" w:rsidRPr="00406B4D" w:rsidRDefault="005E00AF">
            <w:pPr>
              <w:rPr>
                <w:sz w:val="22"/>
              </w:rPr>
            </w:pPr>
          </w:p>
        </w:tc>
        <w:tc>
          <w:tcPr>
            <w:tcW w:w="766" w:type="pct"/>
          </w:tcPr>
          <w:p w:rsidR="005E00AF" w:rsidRPr="001124BB" w:rsidRDefault="005E00AF">
            <w:pPr>
              <w:rPr>
                <w:color w:val="0000FF"/>
                <w:sz w:val="22"/>
              </w:rPr>
            </w:pPr>
          </w:p>
        </w:tc>
      </w:tr>
      <w:tr w:rsidR="005E00AF" w:rsidRPr="001124BB" w:rsidTr="00455D31">
        <w:tc>
          <w:tcPr>
            <w:tcW w:w="2055" w:type="pct"/>
          </w:tcPr>
          <w:p w:rsidR="005E00AF" w:rsidRPr="00A90AA9" w:rsidRDefault="005E00AF" w:rsidP="009132FD">
            <w:pPr>
              <w:numPr>
                <w:ilvl w:val="0"/>
                <w:numId w:val="19"/>
              </w:numPr>
              <w:ind w:left="851" w:hanging="491"/>
              <w:rPr>
                <w:color w:val="000000" w:themeColor="text1"/>
              </w:rPr>
            </w:pPr>
            <w:r w:rsidRPr="00A90AA9">
              <w:rPr>
                <w:color w:val="000000" w:themeColor="text1"/>
              </w:rPr>
              <w:t>7.B.2(</w:t>
            </w:r>
            <w:r>
              <w:rPr>
                <w:color w:val="000000" w:themeColor="text1"/>
              </w:rPr>
              <w:t>m</w:t>
            </w:r>
            <w:r w:rsidRPr="00A90AA9">
              <w:rPr>
                <w:color w:val="000000" w:themeColor="text1"/>
              </w:rPr>
              <w:t>)</w:t>
            </w:r>
          </w:p>
        </w:tc>
        <w:tc>
          <w:tcPr>
            <w:tcW w:w="1258" w:type="pct"/>
          </w:tcPr>
          <w:p w:rsidR="005E00AF" w:rsidRPr="009D75FF" w:rsidRDefault="005E00AF" w:rsidP="000357DF">
            <w:pPr>
              <w:rPr>
                <w:color w:val="0066FF"/>
              </w:rPr>
            </w:pPr>
          </w:p>
        </w:tc>
        <w:tc>
          <w:tcPr>
            <w:tcW w:w="921" w:type="pct"/>
          </w:tcPr>
          <w:p w:rsidR="005E00AF" w:rsidRPr="00406B4D" w:rsidRDefault="005E00AF">
            <w:pPr>
              <w:rPr>
                <w:sz w:val="22"/>
              </w:rPr>
            </w:pPr>
          </w:p>
        </w:tc>
        <w:tc>
          <w:tcPr>
            <w:tcW w:w="766" w:type="pct"/>
          </w:tcPr>
          <w:p w:rsidR="005E00AF" w:rsidRPr="001124BB" w:rsidRDefault="005E00AF">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7.B.3</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7.B.4</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7.B.5</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7.B.6(a)</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lastRenderedPageBreak/>
              <w:t>7.B.6(b)</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7.B.6(c)</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7.B.7(a)</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7.B.7(b)</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7.B.7(c)</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7.B.7(d)</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7.B.7(e)</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7.B.7(f)</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7.B.7(g)</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7.B.7(h)</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7.B.7(</w:t>
            </w:r>
            <w:proofErr w:type="spellStart"/>
            <w:r w:rsidRPr="00A90AA9">
              <w:rPr>
                <w:color w:val="000000" w:themeColor="text1"/>
              </w:rPr>
              <w:t>i</w:t>
            </w:r>
            <w:proofErr w:type="spellEnd"/>
            <w:r w:rsidRPr="00A90AA9">
              <w:rPr>
                <w:color w:val="000000" w:themeColor="text1"/>
              </w:rPr>
              <w:t>)</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7.B.7(j)</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7.B.7(k)</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7.B.8</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7.B.9</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7.B.10</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7.B.11(a)</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7.B.11(b)</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7.B.12</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7.B.13</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7.B.14</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7.B.15(a)</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7.B.15(b)</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7.B.15(c)</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7.B.16</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7.B.17(a)</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7.B.17(b)</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7.B.18</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7.B.19</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7.B.20</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7.B.21</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7.B.21(a)</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7.B.21(b)</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7.B.21(c)</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7.B.22</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7.B.23</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7.C.1</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7.C.2(a)</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7.C.2(b)</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7.C.2(c)</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7.C.2(d)</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7.C.2(e)</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7.C.2(f)</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7.C.2(g)</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7.C.2(h)</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7.C.2(</w:t>
            </w:r>
            <w:proofErr w:type="spellStart"/>
            <w:r w:rsidRPr="00A90AA9">
              <w:rPr>
                <w:color w:val="000000" w:themeColor="text1"/>
              </w:rPr>
              <w:t>i</w:t>
            </w:r>
            <w:proofErr w:type="spellEnd"/>
            <w:r w:rsidRPr="00A90AA9">
              <w:rPr>
                <w:color w:val="000000" w:themeColor="text1"/>
              </w:rPr>
              <w:t>)</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7.C.2(j)</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7.C.3(a)</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7.C.3(b)</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lastRenderedPageBreak/>
              <w:t>7.C.3(c)</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7.C.3(d)</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7.C.4</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7.C.5</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7.C.6</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7.C.7</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7.C.8(a)</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7.C.8(b)</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7.C.8(c)</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7.C.8(d)</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7.C.8(e)</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7.C.8(f)</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7.C.9</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7.C.10</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7.C.11</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7.C.12</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7.C.13</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5E00AF" w:rsidRPr="001124BB" w:rsidTr="00455D31">
        <w:tc>
          <w:tcPr>
            <w:tcW w:w="2055" w:type="pct"/>
          </w:tcPr>
          <w:p w:rsidR="005E00AF" w:rsidRPr="00A90AA9" w:rsidRDefault="005E00AF" w:rsidP="009132FD">
            <w:pPr>
              <w:numPr>
                <w:ilvl w:val="0"/>
                <w:numId w:val="19"/>
              </w:numPr>
              <w:ind w:left="851" w:hanging="491"/>
              <w:rPr>
                <w:color w:val="000000" w:themeColor="text1"/>
              </w:rPr>
            </w:pPr>
            <w:r>
              <w:rPr>
                <w:color w:val="000000" w:themeColor="text1"/>
              </w:rPr>
              <w:t>7.C.14</w:t>
            </w:r>
          </w:p>
        </w:tc>
        <w:tc>
          <w:tcPr>
            <w:tcW w:w="1258" w:type="pct"/>
          </w:tcPr>
          <w:p w:rsidR="005E00AF" w:rsidRPr="009D75FF" w:rsidRDefault="005E00AF" w:rsidP="000357DF">
            <w:pPr>
              <w:rPr>
                <w:color w:val="0066FF"/>
              </w:rPr>
            </w:pPr>
          </w:p>
        </w:tc>
        <w:tc>
          <w:tcPr>
            <w:tcW w:w="921" w:type="pct"/>
          </w:tcPr>
          <w:p w:rsidR="005E00AF" w:rsidRPr="00406B4D" w:rsidRDefault="005E00AF">
            <w:pPr>
              <w:rPr>
                <w:sz w:val="22"/>
              </w:rPr>
            </w:pPr>
          </w:p>
        </w:tc>
        <w:tc>
          <w:tcPr>
            <w:tcW w:w="766" w:type="pct"/>
          </w:tcPr>
          <w:p w:rsidR="005E00AF" w:rsidRPr="001124BB" w:rsidRDefault="005E00AF">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7.C.15(a)</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7.C.15(b)</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7.C.15(c)</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7.C.15(d)</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7.C.15(e)</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7.C.15(f)</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7.C.15(g)</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7.C.15(h)</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7.C.15(</w:t>
            </w:r>
            <w:proofErr w:type="spellStart"/>
            <w:r w:rsidRPr="00A90AA9">
              <w:rPr>
                <w:color w:val="000000" w:themeColor="text1"/>
              </w:rPr>
              <w:t>i</w:t>
            </w:r>
            <w:proofErr w:type="spellEnd"/>
            <w:r w:rsidRPr="00A90AA9">
              <w:rPr>
                <w:color w:val="000000" w:themeColor="text1"/>
              </w:rPr>
              <w:t>)</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7.C.15(j)</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7.C.16(a)</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7.C.16(b)</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7.C.16(c)</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7.C.16(d)</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7.C.16(e)</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7.C.16(f)</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7.C.16(g)</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7.C.16(h)</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7.C.17</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7.C.18</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7.D.1(a)</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7.D.1(b)</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7.D.1(c)</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7.D.1(d)</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7.D.2</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7.D.3</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7.D.4</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7.D.5</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7.D.6</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7.D.7</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7.D.8</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lastRenderedPageBreak/>
              <w:t>7.D.9(a)</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7.D.9(b)</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7.D.9(c)</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7.D.9(d)</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7.D.9(e)</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7.D.9(f)</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7.D.9(g)</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7.D.10(a)</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7.D.10(b)</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7.D.10(c)</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7.D.10(d)</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7.D.11</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7.E.1</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7.E.2</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7.E.3</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7.E.4</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7.E.5</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7.E.6</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7.E.7</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7.E.8</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7.E.9</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7.E.10</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7.E.11</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7.E.12</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7.F.1(a)</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7.F.1(b)</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7.F.2</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7.F.3</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7.F.4</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7.F.5(a)</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7.F.5(b)</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7.F.6(a)</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7.F.6(b)</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7.F.6(c)</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7.F.6(d)</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7.F.6(e)</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7.F.6(f)</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7.F.6(g)</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7.F.6(h)</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7.F.6(</w:t>
            </w:r>
            <w:proofErr w:type="spellStart"/>
            <w:r w:rsidRPr="00A90AA9">
              <w:rPr>
                <w:color w:val="000000" w:themeColor="text1"/>
              </w:rPr>
              <w:t>i</w:t>
            </w:r>
            <w:proofErr w:type="spellEnd"/>
            <w:r w:rsidRPr="00A90AA9">
              <w:rPr>
                <w:color w:val="000000" w:themeColor="text1"/>
              </w:rPr>
              <w:t>)</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5E00AF" w:rsidRPr="001124BB" w:rsidTr="00455D31">
        <w:tc>
          <w:tcPr>
            <w:tcW w:w="2055" w:type="pct"/>
          </w:tcPr>
          <w:p w:rsidR="005E00AF" w:rsidRPr="00A90AA9" w:rsidRDefault="005E00AF" w:rsidP="009132FD">
            <w:pPr>
              <w:numPr>
                <w:ilvl w:val="0"/>
                <w:numId w:val="19"/>
              </w:numPr>
              <w:ind w:left="851" w:hanging="491"/>
              <w:rPr>
                <w:color w:val="000000" w:themeColor="text1"/>
              </w:rPr>
            </w:pPr>
            <w:r w:rsidRPr="00A90AA9">
              <w:rPr>
                <w:color w:val="000000" w:themeColor="text1"/>
              </w:rPr>
              <w:t>7.F.6(</w:t>
            </w:r>
            <w:r>
              <w:rPr>
                <w:color w:val="000000" w:themeColor="text1"/>
              </w:rPr>
              <w:t>j</w:t>
            </w:r>
            <w:r w:rsidRPr="00A90AA9">
              <w:rPr>
                <w:color w:val="000000" w:themeColor="text1"/>
              </w:rPr>
              <w:t>)</w:t>
            </w:r>
          </w:p>
        </w:tc>
        <w:tc>
          <w:tcPr>
            <w:tcW w:w="1258" w:type="pct"/>
          </w:tcPr>
          <w:p w:rsidR="005E00AF" w:rsidRPr="009D75FF" w:rsidRDefault="005E00AF" w:rsidP="000357DF">
            <w:pPr>
              <w:rPr>
                <w:color w:val="0066FF"/>
              </w:rPr>
            </w:pPr>
          </w:p>
        </w:tc>
        <w:tc>
          <w:tcPr>
            <w:tcW w:w="921" w:type="pct"/>
          </w:tcPr>
          <w:p w:rsidR="005E00AF" w:rsidRPr="00406B4D" w:rsidRDefault="005E00AF">
            <w:pPr>
              <w:rPr>
                <w:sz w:val="22"/>
              </w:rPr>
            </w:pPr>
          </w:p>
        </w:tc>
        <w:tc>
          <w:tcPr>
            <w:tcW w:w="766" w:type="pct"/>
          </w:tcPr>
          <w:p w:rsidR="005E00AF" w:rsidRPr="001124BB" w:rsidRDefault="005E00AF">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7.F.7</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7.G.1(a)</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7.G.1(b)</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7.G.1(c)</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7.G.1(d)</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7.G.1(e)</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7.G.1(f)</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7.G.1(g)</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lastRenderedPageBreak/>
              <w:t>7.G.1(h)</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7.G.1(</w:t>
            </w:r>
            <w:proofErr w:type="spellStart"/>
            <w:r w:rsidRPr="00A90AA9">
              <w:rPr>
                <w:color w:val="000000" w:themeColor="text1"/>
              </w:rPr>
              <w:t>i</w:t>
            </w:r>
            <w:proofErr w:type="spellEnd"/>
            <w:r w:rsidRPr="00A90AA9">
              <w:rPr>
                <w:color w:val="000000" w:themeColor="text1"/>
              </w:rPr>
              <w:t>)</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7.G.1(j)</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7.H.1</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7.H.2</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7.H.3</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7.H.4</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7.H.5</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7.H.6</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7.H.7</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72703A" w:rsidRPr="001124BB" w:rsidTr="00455D31">
        <w:tc>
          <w:tcPr>
            <w:tcW w:w="2055" w:type="pct"/>
          </w:tcPr>
          <w:p w:rsidR="0072703A" w:rsidRPr="00A90AA9" w:rsidRDefault="0072703A" w:rsidP="009132FD">
            <w:pPr>
              <w:numPr>
                <w:ilvl w:val="0"/>
                <w:numId w:val="19"/>
              </w:numPr>
              <w:ind w:left="851" w:hanging="491"/>
              <w:rPr>
                <w:color w:val="000000" w:themeColor="text1"/>
              </w:rPr>
            </w:pPr>
            <w:r w:rsidRPr="00A90AA9">
              <w:rPr>
                <w:color w:val="000000" w:themeColor="text1"/>
              </w:rPr>
              <w:t>7.H.8</w:t>
            </w:r>
          </w:p>
        </w:tc>
        <w:tc>
          <w:tcPr>
            <w:tcW w:w="1258" w:type="pct"/>
          </w:tcPr>
          <w:p w:rsidR="0072703A" w:rsidRPr="009D75FF" w:rsidRDefault="0072703A" w:rsidP="000357DF">
            <w:pPr>
              <w:rPr>
                <w:color w:val="0066FF"/>
              </w:rPr>
            </w:pPr>
          </w:p>
        </w:tc>
        <w:tc>
          <w:tcPr>
            <w:tcW w:w="921" w:type="pct"/>
          </w:tcPr>
          <w:p w:rsidR="0072703A" w:rsidRPr="00406B4D" w:rsidRDefault="0072703A">
            <w:pPr>
              <w:rPr>
                <w:sz w:val="22"/>
              </w:rPr>
            </w:pPr>
          </w:p>
        </w:tc>
        <w:tc>
          <w:tcPr>
            <w:tcW w:w="766" w:type="pct"/>
          </w:tcPr>
          <w:p w:rsidR="0072703A" w:rsidRPr="001124BB" w:rsidRDefault="0072703A">
            <w:pPr>
              <w:rPr>
                <w:color w:val="0000FF"/>
                <w:sz w:val="22"/>
              </w:rPr>
            </w:pPr>
          </w:p>
        </w:tc>
      </w:tr>
      <w:tr w:rsidR="005E00AF" w:rsidRPr="001124BB" w:rsidTr="00455D31">
        <w:tc>
          <w:tcPr>
            <w:tcW w:w="2055" w:type="pct"/>
          </w:tcPr>
          <w:p w:rsidR="005E00AF" w:rsidRPr="00DF003C" w:rsidRDefault="005E00AF" w:rsidP="009132FD">
            <w:pPr>
              <w:numPr>
                <w:ilvl w:val="0"/>
                <w:numId w:val="19"/>
              </w:numPr>
              <w:ind w:left="851" w:hanging="491"/>
              <w:rPr>
                <w:sz w:val="22"/>
              </w:rPr>
            </w:pPr>
            <w:r>
              <w:rPr>
                <w:sz w:val="22"/>
                <w:szCs w:val="22"/>
              </w:rPr>
              <w:t>20.12(d) Financial Information</w:t>
            </w:r>
          </w:p>
        </w:tc>
        <w:tc>
          <w:tcPr>
            <w:tcW w:w="1258" w:type="pct"/>
          </w:tcPr>
          <w:p w:rsidR="005E00AF" w:rsidRPr="00DF003C" w:rsidRDefault="005E00AF" w:rsidP="005E00AF">
            <w:pPr>
              <w:rPr>
                <w:color w:val="0066FF"/>
                <w:sz w:val="22"/>
              </w:rPr>
            </w:pPr>
          </w:p>
        </w:tc>
        <w:tc>
          <w:tcPr>
            <w:tcW w:w="921" w:type="pct"/>
          </w:tcPr>
          <w:p w:rsidR="005E00AF" w:rsidRPr="00406B4D" w:rsidRDefault="005E00AF" w:rsidP="005E00AF">
            <w:pPr>
              <w:rPr>
                <w:sz w:val="22"/>
              </w:rPr>
            </w:pPr>
          </w:p>
        </w:tc>
        <w:tc>
          <w:tcPr>
            <w:tcW w:w="766" w:type="pct"/>
          </w:tcPr>
          <w:p w:rsidR="005E00AF" w:rsidRPr="001124BB" w:rsidRDefault="005E00AF" w:rsidP="005E00AF">
            <w:pPr>
              <w:rPr>
                <w:color w:val="0000FF"/>
                <w:sz w:val="22"/>
              </w:rPr>
            </w:pPr>
          </w:p>
        </w:tc>
      </w:tr>
      <w:tr w:rsidR="005E00AF" w:rsidRPr="001124BB" w:rsidTr="00455D31">
        <w:tc>
          <w:tcPr>
            <w:tcW w:w="2055" w:type="pct"/>
          </w:tcPr>
          <w:p w:rsidR="005E00AF" w:rsidRDefault="005E00AF" w:rsidP="009132FD">
            <w:pPr>
              <w:numPr>
                <w:ilvl w:val="0"/>
                <w:numId w:val="19"/>
              </w:numPr>
              <w:ind w:left="851" w:hanging="491"/>
              <w:rPr>
                <w:sz w:val="22"/>
              </w:rPr>
            </w:pPr>
            <w:r>
              <w:rPr>
                <w:sz w:val="22"/>
                <w:szCs w:val="22"/>
              </w:rPr>
              <w:t>20.12(e) Additional disclosures required</w:t>
            </w:r>
          </w:p>
        </w:tc>
        <w:tc>
          <w:tcPr>
            <w:tcW w:w="1258" w:type="pct"/>
          </w:tcPr>
          <w:p w:rsidR="005E00AF" w:rsidRPr="00DF003C" w:rsidRDefault="005E00AF" w:rsidP="005E00AF">
            <w:pPr>
              <w:rPr>
                <w:color w:val="0066FF"/>
                <w:sz w:val="22"/>
              </w:rPr>
            </w:pPr>
          </w:p>
        </w:tc>
        <w:tc>
          <w:tcPr>
            <w:tcW w:w="921" w:type="pct"/>
          </w:tcPr>
          <w:p w:rsidR="005E00AF" w:rsidRPr="00406B4D" w:rsidRDefault="005E00AF" w:rsidP="005E00AF">
            <w:pPr>
              <w:rPr>
                <w:sz w:val="22"/>
              </w:rPr>
            </w:pPr>
          </w:p>
        </w:tc>
        <w:tc>
          <w:tcPr>
            <w:tcW w:w="766" w:type="pct"/>
          </w:tcPr>
          <w:p w:rsidR="005E00AF" w:rsidRPr="001124BB" w:rsidRDefault="005E00AF" w:rsidP="005E00AF">
            <w:pPr>
              <w:rPr>
                <w:color w:val="0000FF"/>
                <w:sz w:val="22"/>
              </w:rPr>
            </w:pPr>
          </w:p>
        </w:tc>
      </w:tr>
      <w:tr w:rsidR="005E00AF" w:rsidRPr="001124BB" w:rsidTr="00455D31">
        <w:tc>
          <w:tcPr>
            <w:tcW w:w="2055" w:type="pct"/>
          </w:tcPr>
          <w:p w:rsidR="005E00AF" w:rsidRPr="005E00AF" w:rsidRDefault="005E00AF" w:rsidP="009132FD">
            <w:pPr>
              <w:pStyle w:val="ListParagraph"/>
              <w:numPr>
                <w:ilvl w:val="0"/>
                <w:numId w:val="19"/>
              </w:numPr>
              <w:ind w:left="851" w:hanging="491"/>
              <w:rPr>
                <w:color w:val="0066FF"/>
                <w:sz w:val="22"/>
              </w:rPr>
            </w:pPr>
            <w:r w:rsidRPr="005E00AF">
              <w:rPr>
                <w:b/>
                <w:sz w:val="22"/>
              </w:rPr>
              <w:t>Documents to be submitted to the JSE</w:t>
            </w:r>
          </w:p>
        </w:tc>
        <w:tc>
          <w:tcPr>
            <w:tcW w:w="1258" w:type="pct"/>
          </w:tcPr>
          <w:p w:rsidR="005E00AF" w:rsidRPr="00406B4D" w:rsidRDefault="005E00AF" w:rsidP="005E00AF">
            <w:pPr>
              <w:rPr>
                <w:sz w:val="22"/>
              </w:rPr>
            </w:pPr>
          </w:p>
        </w:tc>
        <w:tc>
          <w:tcPr>
            <w:tcW w:w="921" w:type="pct"/>
          </w:tcPr>
          <w:p w:rsidR="005E00AF" w:rsidRPr="001124BB" w:rsidRDefault="005E00AF" w:rsidP="005E00AF">
            <w:pPr>
              <w:rPr>
                <w:color w:val="0000FF"/>
                <w:sz w:val="22"/>
              </w:rPr>
            </w:pPr>
          </w:p>
        </w:tc>
        <w:tc>
          <w:tcPr>
            <w:tcW w:w="766" w:type="pct"/>
          </w:tcPr>
          <w:p w:rsidR="005E00AF" w:rsidRPr="001124BB" w:rsidRDefault="005E00AF" w:rsidP="005E00AF">
            <w:pPr>
              <w:rPr>
                <w:color w:val="0000FF"/>
                <w:sz w:val="22"/>
              </w:rPr>
            </w:pPr>
          </w:p>
        </w:tc>
      </w:tr>
      <w:tr w:rsidR="005E00AF" w:rsidRPr="001124BB" w:rsidTr="00455D31">
        <w:tc>
          <w:tcPr>
            <w:tcW w:w="2055" w:type="pct"/>
          </w:tcPr>
          <w:p w:rsidR="005E00AF" w:rsidRPr="003A1EDE" w:rsidRDefault="005E00AF" w:rsidP="009132FD">
            <w:pPr>
              <w:numPr>
                <w:ilvl w:val="0"/>
                <w:numId w:val="19"/>
              </w:numPr>
              <w:ind w:left="851" w:hanging="491"/>
              <w:rPr>
                <w:sz w:val="22"/>
              </w:rPr>
            </w:pPr>
            <w:r w:rsidRPr="003A1EDE">
              <w:rPr>
                <w:sz w:val="22"/>
                <w:szCs w:val="22"/>
              </w:rPr>
              <w:t xml:space="preserve">20.13 (a) </w:t>
            </w:r>
            <w:r w:rsidRPr="003A1EDE">
              <w:rPr>
                <w:sz w:val="22"/>
                <w:szCs w:val="22"/>
                <w:lang w:val="en-ZA"/>
              </w:rPr>
              <w:t>the approval of the Exchange Control Department of the South African Reserve Bank;</w:t>
            </w:r>
          </w:p>
        </w:tc>
        <w:tc>
          <w:tcPr>
            <w:tcW w:w="1258" w:type="pct"/>
          </w:tcPr>
          <w:p w:rsidR="005E00AF" w:rsidRPr="009D75FF" w:rsidRDefault="005E00AF" w:rsidP="005E00AF">
            <w:pPr>
              <w:rPr>
                <w:color w:val="0066FF"/>
                <w:sz w:val="22"/>
              </w:rPr>
            </w:pPr>
          </w:p>
        </w:tc>
        <w:tc>
          <w:tcPr>
            <w:tcW w:w="921" w:type="pct"/>
          </w:tcPr>
          <w:p w:rsidR="005E00AF" w:rsidRPr="00406B4D" w:rsidRDefault="005E00AF" w:rsidP="005E00AF">
            <w:pPr>
              <w:rPr>
                <w:sz w:val="22"/>
              </w:rPr>
            </w:pPr>
          </w:p>
        </w:tc>
        <w:tc>
          <w:tcPr>
            <w:tcW w:w="766" w:type="pct"/>
          </w:tcPr>
          <w:p w:rsidR="005E00AF" w:rsidRPr="001124BB" w:rsidRDefault="005E00AF" w:rsidP="005E00AF">
            <w:pPr>
              <w:rPr>
                <w:color w:val="0000FF"/>
                <w:sz w:val="22"/>
              </w:rPr>
            </w:pPr>
          </w:p>
        </w:tc>
      </w:tr>
      <w:tr w:rsidR="005E00AF" w:rsidRPr="001124BB" w:rsidTr="00455D31">
        <w:tc>
          <w:tcPr>
            <w:tcW w:w="2055" w:type="pct"/>
          </w:tcPr>
          <w:p w:rsidR="005E00AF" w:rsidRPr="003A1EDE" w:rsidRDefault="005E00AF" w:rsidP="009132FD">
            <w:pPr>
              <w:numPr>
                <w:ilvl w:val="0"/>
                <w:numId w:val="19"/>
              </w:numPr>
              <w:ind w:left="851" w:hanging="491"/>
              <w:rPr>
                <w:sz w:val="22"/>
              </w:rPr>
            </w:pPr>
            <w:r w:rsidRPr="003A1EDE">
              <w:rPr>
                <w:sz w:val="22"/>
                <w:szCs w:val="22"/>
              </w:rPr>
              <w:t xml:space="preserve">20.13 (b) </w:t>
            </w:r>
            <w:r w:rsidRPr="003A1EDE">
              <w:rPr>
                <w:sz w:val="22"/>
                <w:szCs w:val="22"/>
                <w:lang w:val="en-ZA"/>
              </w:rPr>
              <w:t>the HFI pre-listing statement if applicable</w:t>
            </w:r>
          </w:p>
        </w:tc>
        <w:tc>
          <w:tcPr>
            <w:tcW w:w="1258" w:type="pct"/>
          </w:tcPr>
          <w:p w:rsidR="005E00AF" w:rsidRPr="00F31B97" w:rsidRDefault="005E00AF" w:rsidP="005E00AF">
            <w:pPr>
              <w:rPr>
                <w:color w:val="0066FF"/>
                <w:sz w:val="22"/>
              </w:rPr>
            </w:pPr>
          </w:p>
        </w:tc>
        <w:tc>
          <w:tcPr>
            <w:tcW w:w="921" w:type="pct"/>
          </w:tcPr>
          <w:p w:rsidR="005E00AF" w:rsidRPr="00406B4D" w:rsidRDefault="005E00AF" w:rsidP="005E00AF">
            <w:pPr>
              <w:rPr>
                <w:sz w:val="22"/>
              </w:rPr>
            </w:pPr>
          </w:p>
        </w:tc>
        <w:tc>
          <w:tcPr>
            <w:tcW w:w="766" w:type="pct"/>
          </w:tcPr>
          <w:p w:rsidR="005E00AF" w:rsidRPr="001124BB" w:rsidRDefault="005E00AF" w:rsidP="005E00AF">
            <w:pPr>
              <w:rPr>
                <w:color w:val="0000FF"/>
                <w:sz w:val="22"/>
              </w:rPr>
            </w:pPr>
          </w:p>
        </w:tc>
      </w:tr>
      <w:tr w:rsidR="005E00AF" w:rsidRPr="001124BB" w:rsidTr="00455D31">
        <w:tc>
          <w:tcPr>
            <w:tcW w:w="2055" w:type="pct"/>
          </w:tcPr>
          <w:p w:rsidR="005E00AF" w:rsidRPr="003A1EDE" w:rsidRDefault="005E00AF" w:rsidP="009132FD">
            <w:pPr>
              <w:numPr>
                <w:ilvl w:val="0"/>
                <w:numId w:val="19"/>
              </w:numPr>
              <w:ind w:left="851" w:hanging="491"/>
              <w:rPr>
                <w:sz w:val="22"/>
              </w:rPr>
            </w:pPr>
            <w:r w:rsidRPr="003A1EDE">
              <w:rPr>
                <w:sz w:val="22"/>
                <w:szCs w:val="22"/>
              </w:rPr>
              <w:t xml:space="preserve">20.13 (c) </w:t>
            </w:r>
            <w:r w:rsidRPr="003A1EDE">
              <w:rPr>
                <w:sz w:val="22"/>
                <w:szCs w:val="22"/>
                <w:lang w:val="en-ZA"/>
              </w:rPr>
              <w:t>a specimen share certificate if applicable</w:t>
            </w:r>
          </w:p>
        </w:tc>
        <w:tc>
          <w:tcPr>
            <w:tcW w:w="1258" w:type="pct"/>
          </w:tcPr>
          <w:p w:rsidR="005E00AF" w:rsidRPr="009D75FF" w:rsidRDefault="005E00AF" w:rsidP="005E00AF">
            <w:pPr>
              <w:rPr>
                <w:color w:val="0066FF"/>
                <w:sz w:val="22"/>
              </w:rPr>
            </w:pPr>
          </w:p>
        </w:tc>
        <w:tc>
          <w:tcPr>
            <w:tcW w:w="921" w:type="pct"/>
          </w:tcPr>
          <w:p w:rsidR="005E00AF" w:rsidRPr="00406B4D" w:rsidRDefault="005E00AF" w:rsidP="005E00AF">
            <w:pPr>
              <w:rPr>
                <w:sz w:val="22"/>
              </w:rPr>
            </w:pPr>
          </w:p>
        </w:tc>
        <w:tc>
          <w:tcPr>
            <w:tcW w:w="766" w:type="pct"/>
          </w:tcPr>
          <w:p w:rsidR="005E00AF" w:rsidRPr="001124BB" w:rsidRDefault="005E00AF" w:rsidP="005E00AF">
            <w:pPr>
              <w:rPr>
                <w:color w:val="0000FF"/>
                <w:sz w:val="22"/>
              </w:rPr>
            </w:pPr>
          </w:p>
        </w:tc>
      </w:tr>
      <w:tr w:rsidR="005E00AF" w:rsidRPr="001124BB" w:rsidTr="00455D31">
        <w:tc>
          <w:tcPr>
            <w:tcW w:w="2055" w:type="pct"/>
          </w:tcPr>
          <w:p w:rsidR="005E00AF" w:rsidRPr="003A1EDE" w:rsidRDefault="005E00AF" w:rsidP="009132FD">
            <w:pPr>
              <w:numPr>
                <w:ilvl w:val="0"/>
                <w:numId w:val="19"/>
              </w:numPr>
              <w:ind w:left="851" w:hanging="491"/>
              <w:rPr>
                <w:sz w:val="22"/>
              </w:rPr>
            </w:pPr>
            <w:r w:rsidRPr="003A1EDE">
              <w:rPr>
                <w:sz w:val="22"/>
                <w:szCs w:val="22"/>
              </w:rPr>
              <w:t xml:space="preserve">20.13 (d) </w:t>
            </w:r>
            <w:r w:rsidRPr="003A1EDE">
              <w:rPr>
                <w:sz w:val="22"/>
                <w:szCs w:val="22"/>
                <w:lang w:val="en-US"/>
              </w:rPr>
              <w:t xml:space="preserve">a copy of the Board of directors resolution of the applicant issuer </w:t>
            </w:r>
            <w:proofErr w:type="spellStart"/>
            <w:r w:rsidRPr="003A1EDE">
              <w:rPr>
                <w:sz w:val="22"/>
                <w:szCs w:val="22"/>
                <w:lang w:val="en-US"/>
              </w:rPr>
              <w:t>authorising</w:t>
            </w:r>
            <w:proofErr w:type="spellEnd"/>
            <w:r w:rsidRPr="003A1EDE">
              <w:rPr>
                <w:sz w:val="22"/>
                <w:szCs w:val="22"/>
                <w:lang w:val="en-US"/>
              </w:rPr>
              <w:t xml:space="preserve"> the establishment and listing of the HFI and/or issue of instruments</w:t>
            </w:r>
          </w:p>
        </w:tc>
        <w:tc>
          <w:tcPr>
            <w:tcW w:w="1258" w:type="pct"/>
          </w:tcPr>
          <w:p w:rsidR="005E00AF" w:rsidRPr="009D75FF" w:rsidRDefault="005E00AF" w:rsidP="005E00AF">
            <w:pPr>
              <w:rPr>
                <w:color w:val="0066FF"/>
                <w:sz w:val="22"/>
              </w:rPr>
            </w:pPr>
          </w:p>
        </w:tc>
        <w:tc>
          <w:tcPr>
            <w:tcW w:w="921" w:type="pct"/>
          </w:tcPr>
          <w:p w:rsidR="005E00AF" w:rsidRPr="00406B4D" w:rsidRDefault="005E00AF" w:rsidP="005E00AF">
            <w:pPr>
              <w:rPr>
                <w:sz w:val="22"/>
              </w:rPr>
            </w:pPr>
          </w:p>
        </w:tc>
        <w:tc>
          <w:tcPr>
            <w:tcW w:w="766" w:type="pct"/>
          </w:tcPr>
          <w:p w:rsidR="005E00AF" w:rsidRPr="001124BB" w:rsidRDefault="005E00AF" w:rsidP="005E00AF">
            <w:pPr>
              <w:rPr>
                <w:color w:val="0000FF"/>
                <w:sz w:val="22"/>
              </w:rPr>
            </w:pPr>
          </w:p>
        </w:tc>
      </w:tr>
      <w:tr w:rsidR="005E00AF" w:rsidRPr="001124BB" w:rsidTr="00455D31">
        <w:tc>
          <w:tcPr>
            <w:tcW w:w="2055" w:type="pct"/>
          </w:tcPr>
          <w:p w:rsidR="005E00AF" w:rsidRPr="003A1EDE" w:rsidRDefault="005E00AF" w:rsidP="009132FD">
            <w:pPr>
              <w:numPr>
                <w:ilvl w:val="0"/>
                <w:numId w:val="19"/>
              </w:numPr>
              <w:ind w:left="851" w:hanging="491"/>
              <w:rPr>
                <w:sz w:val="22"/>
              </w:rPr>
            </w:pPr>
            <w:r w:rsidRPr="003A1EDE">
              <w:rPr>
                <w:sz w:val="22"/>
                <w:szCs w:val="22"/>
              </w:rPr>
              <w:t xml:space="preserve">20.13 (e) </w:t>
            </w:r>
            <w:r w:rsidRPr="003A1EDE">
              <w:rPr>
                <w:sz w:val="22"/>
                <w:szCs w:val="22"/>
                <w:lang w:val="en-US"/>
              </w:rPr>
              <w:t>a copy of the Memorandum of Incorporation applicant issuer</w:t>
            </w:r>
          </w:p>
        </w:tc>
        <w:tc>
          <w:tcPr>
            <w:tcW w:w="1258" w:type="pct"/>
          </w:tcPr>
          <w:p w:rsidR="005E00AF" w:rsidRPr="009D75FF" w:rsidRDefault="005E00AF" w:rsidP="005E00AF">
            <w:pPr>
              <w:rPr>
                <w:color w:val="0066FF"/>
                <w:sz w:val="22"/>
              </w:rPr>
            </w:pPr>
          </w:p>
        </w:tc>
        <w:tc>
          <w:tcPr>
            <w:tcW w:w="921" w:type="pct"/>
          </w:tcPr>
          <w:p w:rsidR="005E00AF" w:rsidRPr="00406B4D" w:rsidRDefault="005E00AF" w:rsidP="005E00AF">
            <w:pPr>
              <w:rPr>
                <w:sz w:val="22"/>
              </w:rPr>
            </w:pPr>
          </w:p>
        </w:tc>
        <w:tc>
          <w:tcPr>
            <w:tcW w:w="766" w:type="pct"/>
          </w:tcPr>
          <w:p w:rsidR="005E00AF" w:rsidRPr="001124BB" w:rsidRDefault="005E00AF" w:rsidP="005E00AF">
            <w:pPr>
              <w:rPr>
                <w:color w:val="0000FF"/>
                <w:sz w:val="22"/>
              </w:rPr>
            </w:pPr>
          </w:p>
        </w:tc>
      </w:tr>
      <w:tr w:rsidR="005E00AF" w:rsidRPr="001124BB" w:rsidTr="00455D31">
        <w:tc>
          <w:tcPr>
            <w:tcW w:w="2055" w:type="pct"/>
          </w:tcPr>
          <w:p w:rsidR="005E00AF" w:rsidRPr="003A1EDE" w:rsidRDefault="005E00AF" w:rsidP="009132FD">
            <w:pPr>
              <w:numPr>
                <w:ilvl w:val="0"/>
                <w:numId w:val="19"/>
              </w:numPr>
              <w:ind w:left="851" w:hanging="491"/>
              <w:rPr>
                <w:sz w:val="22"/>
              </w:rPr>
            </w:pPr>
            <w:r w:rsidRPr="003A1EDE">
              <w:rPr>
                <w:sz w:val="22"/>
                <w:szCs w:val="22"/>
              </w:rPr>
              <w:t>20.13 (f)</w:t>
            </w:r>
            <w:r w:rsidRPr="003A1EDE">
              <w:rPr>
                <w:rFonts w:eastAsia="Times" w:cs="Times New Roman"/>
                <w:szCs w:val="20"/>
                <w:lang w:val="en-US"/>
              </w:rPr>
              <w:t xml:space="preserve"> </w:t>
            </w:r>
            <w:r w:rsidRPr="003A1EDE">
              <w:rPr>
                <w:sz w:val="22"/>
                <w:szCs w:val="22"/>
                <w:lang w:val="en-US"/>
              </w:rPr>
              <w:t>application letter complying with schedule 1</w:t>
            </w:r>
          </w:p>
        </w:tc>
        <w:tc>
          <w:tcPr>
            <w:tcW w:w="1258" w:type="pct"/>
          </w:tcPr>
          <w:p w:rsidR="005E00AF" w:rsidRPr="009D75FF" w:rsidRDefault="005E00AF" w:rsidP="005E00AF">
            <w:pPr>
              <w:rPr>
                <w:color w:val="0066FF"/>
                <w:sz w:val="22"/>
              </w:rPr>
            </w:pPr>
          </w:p>
        </w:tc>
        <w:tc>
          <w:tcPr>
            <w:tcW w:w="921" w:type="pct"/>
          </w:tcPr>
          <w:p w:rsidR="005E00AF" w:rsidRPr="00406B4D" w:rsidRDefault="005E00AF" w:rsidP="005E00AF">
            <w:pPr>
              <w:rPr>
                <w:sz w:val="22"/>
              </w:rPr>
            </w:pPr>
          </w:p>
        </w:tc>
        <w:tc>
          <w:tcPr>
            <w:tcW w:w="766" w:type="pct"/>
          </w:tcPr>
          <w:p w:rsidR="005E00AF" w:rsidRPr="001124BB" w:rsidRDefault="005E00AF" w:rsidP="005E00AF">
            <w:pPr>
              <w:rPr>
                <w:color w:val="0000FF"/>
                <w:sz w:val="22"/>
              </w:rPr>
            </w:pPr>
          </w:p>
        </w:tc>
      </w:tr>
      <w:tr w:rsidR="005E00AF" w:rsidRPr="001124BB" w:rsidTr="00455D31">
        <w:tc>
          <w:tcPr>
            <w:tcW w:w="2055" w:type="pct"/>
          </w:tcPr>
          <w:p w:rsidR="005E00AF" w:rsidRPr="003A1EDE" w:rsidRDefault="005E00AF" w:rsidP="009132FD">
            <w:pPr>
              <w:numPr>
                <w:ilvl w:val="0"/>
                <w:numId w:val="19"/>
              </w:numPr>
              <w:ind w:left="851" w:hanging="491"/>
              <w:rPr>
                <w:sz w:val="22"/>
              </w:rPr>
            </w:pPr>
            <w:r w:rsidRPr="003A1EDE">
              <w:rPr>
                <w:sz w:val="22"/>
                <w:szCs w:val="22"/>
              </w:rPr>
              <w:t>20.13 (g)</w:t>
            </w:r>
            <w:r w:rsidRPr="003A1EDE">
              <w:rPr>
                <w:sz w:val="22"/>
                <w:szCs w:val="22"/>
                <w:lang w:val="en-US"/>
              </w:rPr>
              <w:t xml:space="preserve"> Issuer confirmations</w:t>
            </w:r>
          </w:p>
        </w:tc>
        <w:tc>
          <w:tcPr>
            <w:tcW w:w="1258" w:type="pct"/>
          </w:tcPr>
          <w:p w:rsidR="005E00AF" w:rsidRPr="00081CB1" w:rsidRDefault="005E00AF" w:rsidP="005E00AF">
            <w:pPr>
              <w:rPr>
                <w:color w:val="0066FF"/>
                <w:sz w:val="22"/>
              </w:rPr>
            </w:pPr>
          </w:p>
        </w:tc>
        <w:tc>
          <w:tcPr>
            <w:tcW w:w="921" w:type="pct"/>
          </w:tcPr>
          <w:p w:rsidR="005E00AF" w:rsidRPr="00406B4D" w:rsidRDefault="005E00AF" w:rsidP="005E00AF">
            <w:pPr>
              <w:rPr>
                <w:sz w:val="22"/>
              </w:rPr>
            </w:pPr>
          </w:p>
        </w:tc>
        <w:tc>
          <w:tcPr>
            <w:tcW w:w="766" w:type="pct"/>
          </w:tcPr>
          <w:p w:rsidR="005E00AF" w:rsidRPr="001124BB" w:rsidRDefault="005E00AF" w:rsidP="005E00AF">
            <w:pPr>
              <w:rPr>
                <w:color w:val="0000FF"/>
                <w:sz w:val="22"/>
              </w:rPr>
            </w:pPr>
          </w:p>
        </w:tc>
      </w:tr>
      <w:tr w:rsidR="005E00AF" w:rsidRPr="001124BB" w:rsidTr="00455D31">
        <w:tc>
          <w:tcPr>
            <w:tcW w:w="2055" w:type="pct"/>
          </w:tcPr>
          <w:p w:rsidR="005E00AF" w:rsidRPr="003A1EDE" w:rsidRDefault="005E00AF" w:rsidP="009132FD">
            <w:pPr>
              <w:numPr>
                <w:ilvl w:val="0"/>
                <w:numId w:val="19"/>
              </w:numPr>
              <w:ind w:left="851" w:hanging="491"/>
              <w:rPr>
                <w:sz w:val="22"/>
              </w:rPr>
            </w:pPr>
            <w:r w:rsidRPr="003A1EDE">
              <w:rPr>
                <w:sz w:val="22"/>
                <w:szCs w:val="22"/>
              </w:rPr>
              <w:t>(</w:t>
            </w:r>
            <w:proofErr w:type="spellStart"/>
            <w:r w:rsidRPr="003A1EDE">
              <w:rPr>
                <w:sz w:val="22"/>
                <w:szCs w:val="22"/>
              </w:rPr>
              <w:t>i</w:t>
            </w:r>
            <w:proofErr w:type="spellEnd"/>
            <w:r w:rsidRPr="003A1EDE">
              <w:rPr>
                <w:sz w:val="22"/>
                <w:szCs w:val="22"/>
              </w:rPr>
              <w:t>) Regulatory disclosures</w:t>
            </w:r>
          </w:p>
        </w:tc>
        <w:tc>
          <w:tcPr>
            <w:tcW w:w="1258" w:type="pct"/>
          </w:tcPr>
          <w:p w:rsidR="005E00AF" w:rsidRPr="00081CB1" w:rsidRDefault="005E00AF" w:rsidP="005E00AF">
            <w:pPr>
              <w:rPr>
                <w:color w:val="0066FF"/>
                <w:sz w:val="22"/>
              </w:rPr>
            </w:pPr>
          </w:p>
        </w:tc>
        <w:tc>
          <w:tcPr>
            <w:tcW w:w="921" w:type="pct"/>
          </w:tcPr>
          <w:p w:rsidR="005E00AF" w:rsidRPr="00406B4D" w:rsidRDefault="005E00AF" w:rsidP="005E00AF">
            <w:pPr>
              <w:rPr>
                <w:sz w:val="22"/>
              </w:rPr>
            </w:pPr>
          </w:p>
        </w:tc>
        <w:tc>
          <w:tcPr>
            <w:tcW w:w="766" w:type="pct"/>
          </w:tcPr>
          <w:p w:rsidR="005E00AF" w:rsidRPr="001124BB" w:rsidRDefault="005E00AF" w:rsidP="005E00AF">
            <w:pPr>
              <w:rPr>
                <w:color w:val="0000FF"/>
                <w:sz w:val="22"/>
              </w:rPr>
            </w:pPr>
          </w:p>
        </w:tc>
      </w:tr>
      <w:tr w:rsidR="005E00AF" w:rsidRPr="001124BB" w:rsidTr="00455D31">
        <w:tc>
          <w:tcPr>
            <w:tcW w:w="2055" w:type="pct"/>
          </w:tcPr>
          <w:p w:rsidR="005E00AF" w:rsidRPr="003A1EDE" w:rsidRDefault="005E00AF" w:rsidP="009132FD">
            <w:pPr>
              <w:numPr>
                <w:ilvl w:val="0"/>
                <w:numId w:val="19"/>
              </w:numPr>
              <w:ind w:left="851" w:hanging="491"/>
              <w:rPr>
                <w:sz w:val="22"/>
              </w:rPr>
            </w:pPr>
            <w:r w:rsidRPr="003A1EDE">
              <w:rPr>
                <w:sz w:val="22"/>
                <w:szCs w:val="22"/>
              </w:rPr>
              <w:t>(ii) No material matters</w:t>
            </w:r>
          </w:p>
        </w:tc>
        <w:tc>
          <w:tcPr>
            <w:tcW w:w="1258" w:type="pct"/>
          </w:tcPr>
          <w:p w:rsidR="005E00AF" w:rsidRPr="00081CB1" w:rsidRDefault="005E00AF" w:rsidP="005E00AF">
            <w:pPr>
              <w:rPr>
                <w:color w:val="0066FF"/>
                <w:sz w:val="22"/>
              </w:rPr>
            </w:pPr>
          </w:p>
        </w:tc>
        <w:tc>
          <w:tcPr>
            <w:tcW w:w="921" w:type="pct"/>
          </w:tcPr>
          <w:p w:rsidR="005E00AF" w:rsidRPr="00406B4D" w:rsidRDefault="005E00AF" w:rsidP="005E00AF">
            <w:pPr>
              <w:rPr>
                <w:sz w:val="22"/>
              </w:rPr>
            </w:pPr>
          </w:p>
        </w:tc>
        <w:tc>
          <w:tcPr>
            <w:tcW w:w="766" w:type="pct"/>
          </w:tcPr>
          <w:p w:rsidR="005E00AF" w:rsidRPr="001124BB" w:rsidRDefault="005E00AF" w:rsidP="005E00AF">
            <w:pPr>
              <w:rPr>
                <w:color w:val="0000FF"/>
                <w:sz w:val="22"/>
              </w:rPr>
            </w:pPr>
          </w:p>
        </w:tc>
      </w:tr>
      <w:tr w:rsidR="005E00AF" w:rsidRPr="001124BB" w:rsidTr="00455D31">
        <w:tc>
          <w:tcPr>
            <w:tcW w:w="2055" w:type="pct"/>
          </w:tcPr>
          <w:p w:rsidR="005E00AF" w:rsidRPr="003A1EDE" w:rsidRDefault="005E00AF" w:rsidP="009132FD">
            <w:pPr>
              <w:numPr>
                <w:ilvl w:val="0"/>
                <w:numId w:val="19"/>
              </w:numPr>
              <w:ind w:left="851" w:hanging="491"/>
              <w:rPr>
                <w:sz w:val="22"/>
              </w:rPr>
            </w:pPr>
            <w:r w:rsidRPr="003A1EDE">
              <w:rPr>
                <w:sz w:val="22"/>
                <w:szCs w:val="22"/>
              </w:rPr>
              <w:t>20.13 (h)</w:t>
            </w:r>
            <w:r w:rsidRPr="003A1EDE">
              <w:rPr>
                <w:sz w:val="22"/>
                <w:szCs w:val="22"/>
                <w:lang w:val="en-US"/>
              </w:rPr>
              <w:t xml:space="preserve"> Financial Statements</w:t>
            </w:r>
          </w:p>
        </w:tc>
        <w:tc>
          <w:tcPr>
            <w:tcW w:w="1258" w:type="pct"/>
          </w:tcPr>
          <w:p w:rsidR="005E00AF" w:rsidRDefault="005E00AF" w:rsidP="005E00AF">
            <w:pPr>
              <w:rPr>
                <w:color w:val="0066FF"/>
                <w:sz w:val="22"/>
              </w:rPr>
            </w:pPr>
          </w:p>
        </w:tc>
        <w:tc>
          <w:tcPr>
            <w:tcW w:w="921" w:type="pct"/>
          </w:tcPr>
          <w:p w:rsidR="005E00AF" w:rsidRPr="00406B4D" w:rsidRDefault="005E00AF" w:rsidP="005E00AF">
            <w:pPr>
              <w:rPr>
                <w:sz w:val="22"/>
              </w:rPr>
            </w:pPr>
          </w:p>
        </w:tc>
        <w:tc>
          <w:tcPr>
            <w:tcW w:w="766" w:type="pct"/>
          </w:tcPr>
          <w:p w:rsidR="005E00AF" w:rsidRPr="001124BB" w:rsidRDefault="005E00AF" w:rsidP="005E00AF">
            <w:pPr>
              <w:rPr>
                <w:color w:val="0000FF"/>
                <w:sz w:val="22"/>
              </w:rPr>
            </w:pPr>
          </w:p>
        </w:tc>
      </w:tr>
      <w:tr w:rsidR="005E00AF" w:rsidRPr="001124BB" w:rsidTr="00455D31">
        <w:tc>
          <w:tcPr>
            <w:tcW w:w="2055" w:type="pct"/>
          </w:tcPr>
          <w:p w:rsidR="005E00AF" w:rsidRPr="003A1EDE" w:rsidRDefault="005E00AF" w:rsidP="009132FD">
            <w:pPr>
              <w:numPr>
                <w:ilvl w:val="0"/>
                <w:numId w:val="19"/>
              </w:numPr>
              <w:ind w:left="851" w:hanging="491"/>
              <w:rPr>
                <w:sz w:val="22"/>
              </w:rPr>
            </w:pPr>
            <w:r w:rsidRPr="003A1EDE">
              <w:rPr>
                <w:sz w:val="22"/>
                <w:szCs w:val="22"/>
              </w:rPr>
              <w:t>20.13 (</w:t>
            </w:r>
            <w:proofErr w:type="spellStart"/>
            <w:r w:rsidRPr="003A1EDE">
              <w:rPr>
                <w:sz w:val="22"/>
                <w:szCs w:val="22"/>
              </w:rPr>
              <w:t>i</w:t>
            </w:r>
            <w:proofErr w:type="spellEnd"/>
            <w:r w:rsidRPr="003A1EDE">
              <w:rPr>
                <w:sz w:val="22"/>
                <w:szCs w:val="22"/>
              </w:rPr>
              <w:t>)</w:t>
            </w:r>
            <w:r w:rsidRPr="003A1EDE">
              <w:rPr>
                <w:sz w:val="22"/>
                <w:szCs w:val="22"/>
                <w:lang w:val="en-US"/>
              </w:rPr>
              <w:t xml:space="preserve"> auditors consent letter</w:t>
            </w:r>
          </w:p>
        </w:tc>
        <w:tc>
          <w:tcPr>
            <w:tcW w:w="1258" w:type="pct"/>
          </w:tcPr>
          <w:p w:rsidR="005E00AF" w:rsidRPr="00C03745" w:rsidRDefault="005E00AF" w:rsidP="005E00AF">
            <w:pPr>
              <w:rPr>
                <w:color w:val="0066FF"/>
                <w:sz w:val="22"/>
              </w:rPr>
            </w:pPr>
          </w:p>
        </w:tc>
        <w:tc>
          <w:tcPr>
            <w:tcW w:w="921" w:type="pct"/>
          </w:tcPr>
          <w:p w:rsidR="005E00AF" w:rsidRPr="00406B4D" w:rsidRDefault="005E00AF" w:rsidP="005E00AF">
            <w:pPr>
              <w:rPr>
                <w:sz w:val="22"/>
              </w:rPr>
            </w:pPr>
          </w:p>
        </w:tc>
        <w:tc>
          <w:tcPr>
            <w:tcW w:w="766" w:type="pct"/>
          </w:tcPr>
          <w:p w:rsidR="005E00AF" w:rsidRPr="001124BB" w:rsidRDefault="005E00AF" w:rsidP="005E00AF">
            <w:pPr>
              <w:rPr>
                <w:color w:val="0000FF"/>
                <w:sz w:val="22"/>
              </w:rPr>
            </w:pPr>
          </w:p>
        </w:tc>
      </w:tr>
      <w:tr w:rsidR="005E00AF" w:rsidRPr="001124BB" w:rsidTr="00455D31">
        <w:tc>
          <w:tcPr>
            <w:tcW w:w="2055" w:type="pct"/>
          </w:tcPr>
          <w:p w:rsidR="005E00AF" w:rsidRPr="003A1EDE" w:rsidRDefault="005E00AF" w:rsidP="009132FD">
            <w:pPr>
              <w:numPr>
                <w:ilvl w:val="0"/>
                <w:numId w:val="19"/>
              </w:numPr>
              <w:ind w:left="851" w:hanging="491"/>
              <w:rPr>
                <w:sz w:val="22"/>
              </w:rPr>
            </w:pPr>
            <w:r w:rsidRPr="003A1EDE">
              <w:rPr>
                <w:sz w:val="22"/>
                <w:szCs w:val="22"/>
              </w:rPr>
              <w:t>20.13 (j)</w:t>
            </w:r>
            <w:r w:rsidRPr="003A1EDE">
              <w:rPr>
                <w:sz w:val="22"/>
                <w:szCs w:val="22"/>
                <w:lang w:val="en-US"/>
              </w:rPr>
              <w:t xml:space="preserve"> Legal advisor confirmation</w:t>
            </w:r>
          </w:p>
        </w:tc>
        <w:tc>
          <w:tcPr>
            <w:tcW w:w="1258" w:type="pct"/>
          </w:tcPr>
          <w:p w:rsidR="005E00AF" w:rsidRDefault="005E00AF" w:rsidP="005E00AF">
            <w:pPr>
              <w:rPr>
                <w:color w:val="0066FF"/>
                <w:sz w:val="22"/>
              </w:rPr>
            </w:pPr>
          </w:p>
        </w:tc>
        <w:tc>
          <w:tcPr>
            <w:tcW w:w="921" w:type="pct"/>
          </w:tcPr>
          <w:p w:rsidR="005E00AF" w:rsidRPr="00406B4D" w:rsidRDefault="005E00AF" w:rsidP="005E00AF">
            <w:pPr>
              <w:rPr>
                <w:sz w:val="22"/>
              </w:rPr>
            </w:pPr>
          </w:p>
        </w:tc>
        <w:tc>
          <w:tcPr>
            <w:tcW w:w="766" w:type="pct"/>
          </w:tcPr>
          <w:p w:rsidR="005E00AF" w:rsidRPr="001124BB" w:rsidRDefault="005E00AF" w:rsidP="005E00AF">
            <w:pPr>
              <w:rPr>
                <w:color w:val="0000FF"/>
                <w:sz w:val="22"/>
              </w:rPr>
            </w:pPr>
          </w:p>
        </w:tc>
      </w:tr>
      <w:tr w:rsidR="005E00AF" w:rsidRPr="001124BB" w:rsidTr="00455D31">
        <w:tc>
          <w:tcPr>
            <w:tcW w:w="2055" w:type="pct"/>
          </w:tcPr>
          <w:p w:rsidR="005E00AF" w:rsidRPr="003A1EDE" w:rsidRDefault="005E00AF" w:rsidP="009132FD">
            <w:pPr>
              <w:numPr>
                <w:ilvl w:val="0"/>
                <w:numId w:val="19"/>
              </w:numPr>
              <w:ind w:left="851" w:hanging="491"/>
              <w:rPr>
                <w:sz w:val="22"/>
              </w:rPr>
            </w:pPr>
            <w:r w:rsidRPr="003A1EDE">
              <w:rPr>
                <w:sz w:val="22"/>
                <w:szCs w:val="22"/>
              </w:rPr>
              <w:t>20.13 (k) Additional disclosures required</w:t>
            </w:r>
          </w:p>
        </w:tc>
        <w:tc>
          <w:tcPr>
            <w:tcW w:w="1258" w:type="pct"/>
          </w:tcPr>
          <w:p w:rsidR="005E00AF" w:rsidRDefault="005E00AF" w:rsidP="005E00AF">
            <w:pPr>
              <w:rPr>
                <w:color w:val="0066FF"/>
                <w:sz w:val="22"/>
              </w:rPr>
            </w:pPr>
          </w:p>
        </w:tc>
        <w:tc>
          <w:tcPr>
            <w:tcW w:w="921" w:type="pct"/>
          </w:tcPr>
          <w:p w:rsidR="005E00AF" w:rsidRPr="00406B4D" w:rsidRDefault="005E00AF" w:rsidP="005E00AF">
            <w:pPr>
              <w:rPr>
                <w:sz w:val="22"/>
              </w:rPr>
            </w:pPr>
          </w:p>
        </w:tc>
        <w:tc>
          <w:tcPr>
            <w:tcW w:w="766" w:type="pct"/>
          </w:tcPr>
          <w:p w:rsidR="005E00AF" w:rsidRPr="001124BB" w:rsidRDefault="005E00AF" w:rsidP="005E00AF">
            <w:pPr>
              <w:rPr>
                <w:color w:val="0000FF"/>
                <w:sz w:val="22"/>
              </w:rPr>
            </w:pPr>
          </w:p>
        </w:tc>
      </w:tr>
      <w:tr w:rsidR="005E00AF" w:rsidRPr="001124BB" w:rsidTr="00455D31">
        <w:tc>
          <w:tcPr>
            <w:tcW w:w="2055" w:type="pct"/>
          </w:tcPr>
          <w:p w:rsidR="005E00AF" w:rsidRPr="005E00AF" w:rsidRDefault="005E00AF" w:rsidP="009132FD">
            <w:pPr>
              <w:pStyle w:val="ListParagraph"/>
              <w:numPr>
                <w:ilvl w:val="0"/>
                <w:numId w:val="19"/>
              </w:numPr>
              <w:ind w:left="851" w:hanging="491"/>
              <w:rPr>
                <w:b/>
                <w:sz w:val="22"/>
              </w:rPr>
            </w:pPr>
            <w:r w:rsidRPr="005E00AF">
              <w:rPr>
                <w:b/>
                <w:sz w:val="22"/>
              </w:rPr>
              <w:t>Announcements</w:t>
            </w:r>
          </w:p>
        </w:tc>
        <w:tc>
          <w:tcPr>
            <w:tcW w:w="1258" w:type="pct"/>
          </w:tcPr>
          <w:p w:rsidR="005E00AF" w:rsidRPr="00AD67DB" w:rsidRDefault="005E00AF" w:rsidP="005E00AF">
            <w:pPr>
              <w:rPr>
                <w:color w:val="0066FF"/>
                <w:sz w:val="22"/>
              </w:rPr>
            </w:pPr>
          </w:p>
        </w:tc>
        <w:tc>
          <w:tcPr>
            <w:tcW w:w="921" w:type="pct"/>
          </w:tcPr>
          <w:p w:rsidR="005E00AF" w:rsidRPr="00406B4D" w:rsidRDefault="005E00AF" w:rsidP="005E00AF">
            <w:pPr>
              <w:rPr>
                <w:sz w:val="22"/>
              </w:rPr>
            </w:pPr>
          </w:p>
        </w:tc>
        <w:tc>
          <w:tcPr>
            <w:tcW w:w="766" w:type="pct"/>
          </w:tcPr>
          <w:p w:rsidR="005E00AF" w:rsidRPr="001124BB" w:rsidRDefault="005E00AF" w:rsidP="005E00AF">
            <w:pPr>
              <w:rPr>
                <w:color w:val="0000FF"/>
                <w:sz w:val="22"/>
              </w:rPr>
            </w:pPr>
          </w:p>
        </w:tc>
      </w:tr>
      <w:tr w:rsidR="005E00AF" w:rsidRPr="001124BB" w:rsidTr="00455D31">
        <w:tc>
          <w:tcPr>
            <w:tcW w:w="2055" w:type="pct"/>
          </w:tcPr>
          <w:p w:rsidR="005E00AF" w:rsidRPr="001124BB" w:rsidRDefault="005E00AF" w:rsidP="009132FD">
            <w:pPr>
              <w:numPr>
                <w:ilvl w:val="0"/>
                <w:numId w:val="19"/>
              </w:numPr>
              <w:ind w:left="851" w:hanging="491"/>
              <w:rPr>
                <w:sz w:val="22"/>
              </w:rPr>
            </w:pPr>
            <w:r>
              <w:rPr>
                <w:sz w:val="22"/>
                <w:szCs w:val="22"/>
              </w:rPr>
              <w:t>20.14</w:t>
            </w:r>
            <w:r w:rsidRPr="001124BB">
              <w:rPr>
                <w:sz w:val="22"/>
                <w:szCs w:val="22"/>
              </w:rPr>
              <w:t xml:space="preserve"> </w:t>
            </w:r>
            <w:r>
              <w:rPr>
                <w:sz w:val="22"/>
                <w:szCs w:val="22"/>
              </w:rPr>
              <w:t>SENS Announcement</w:t>
            </w:r>
          </w:p>
        </w:tc>
        <w:tc>
          <w:tcPr>
            <w:tcW w:w="1258" w:type="pct"/>
          </w:tcPr>
          <w:p w:rsidR="005E00AF" w:rsidRPr="009D75FF" w:rsidRDefault="005E00AF" w:rsidP="005E00AF">
            <w:pPr>
              <w:rPr>
                <w:color w:val="0066FF"/>
              </w:rPr>
            </w:pPr>
          </w:p>
        </w:tc>
        <w:tc>
          <w:tcPr>
            <w:tcW w:w="921" w:type="pct"/>
          </w:tcPr>
          <w:p w:rsidR="005E00AF" w:rsidRPr="00406B4D" w:rsidRDefault="005E00AF" w:rsidP="005E00AF">
            <w:pPr>
              <w:rPr>
                <w:sz w:val="22"/>
              </w:rPr>
            </w:pPr>
          </w:p>
        </w:tc>
        <w:tc>
          <w:tcPr>
            <w:tcW w:w="766" w:type="pct"/>
          </w:tcPr>
          <w:p w:rsidR="005E00AF" w:rsidRPr="001124BB" w:rsidRDefault="005E00AF" w:rsidP="005E00AF">
            <w:pPr>
              <w:rPr>
                <w:color w:val="0000FF"/>
                <w:sz w:val="22"/>
              </w:rPr>
            </w:pPr>
          </w:p>
        </w:tc>
      </w:tr>
      <w:tr w:rsidR="005E00AF" w:rsidRPr="001124BB" w:rsidTr="00455D31">
        <w:tc>
          <w:tcPr>
            <w:tcW w:w="2055" w:type="pct"/>
          </w:tcPr>
          <w:p w:rsidR="005E00AF" w:rsidRPr="001124BB" w:rsidRDefault="005E00AF" w:rsidP="009132FD">
            <w:pPr>
              <w:numPr>
                <w:ilvl w:val="0"/>
                <w:numId w:val="19"/>
              </w:numPr>
              <w:ind w:left="851" w:hanging="491"/>
              <w:rPr>
                <w:sz w:val="22"/>
              </w:rPr>
            </w:pPr>
            <w:r>
              <w:rPr>
                <w:sz w:val="22"/>
                <w:szCs w:val="22"/>
              </w:rPr>
              <w:t>20.15</w:t>
            </w:r>
            <w:r w:rsidRPr="001124BB">
              <w:rPr>
                <w:sz w:val="22"/>
                <w:szCs w:val="22"/>
              </w:rPr>
              <w:t xml:space="preserve"> </w:t>
            </w:r>
          </w:p>
        </w:tc>
        <w:tc>
          <w:tcPr>
            <w:tcW w:w="1258" w:type="pct"/>
          </w:tcPr>
          <w:p w:rsidR="005E00AF" w:rsidRPr="009D75FF" w:rsidRDefault="005E00AF" w:rsidP="005E00AF">
            <w:pPr>
              <w:rPr>
                <w:color w:val="0066FF"/>
              </w:rPr>
            </w:pPr>
          </w:p>
        </w:tc>
        <w:tc>
          <w:tcPr>
            <w:tcW w:w="921" w:type="pct"/>
          </w:tcPr>
          <w:p w:rsidR="005E00AF" w:rsidRPr="00406B4D" w:rsidRDefault="005E00AF" w:rsidP="005E00AF">
            <w:pPr>
              <w:rPr>
                <w:sz w:val="22"/>
              </w:rPr>
            </w:pPr>
          </w:p>
        </w:tc>
        <w:tc>
          <w:tcPr>
            <w:tcW w:w="766" w:type="pct"/>
          </w:tcPr>
          <w:p w:rsidR="005E00AF" w:rsidRPr="001124BB" w:rsidRDefault="005E00AF" w:rsidP="005E00AF">
            <w:pPr>
              <w:rPr>
                <w:color w:val="0000FF"/>
                <w:sz w:val="22"/>
              </w:rPr>
            </w:pPr>
          </w:p>
        </w:tc>
      </w:tr>
      <w:tr w:rsidR="005E00AF" w:rsidRPr="001124BB" w:rsidTr="00455D31">
        <w:tc>
          <w:tcPr>
            <w:tcW w:w="2055" w:type="pct"/>
          </w:tcPr>
          <w:p w:rsidR="005E00AF" w:rsidRPr="001124BB" w:rsidRDefault="005E00AF" w:rsidP="009132FD">
            <w:pPr>
              <w:numPr>
                <w:ilvl w:val="0"/>
                <w:numId w:val="19"/>
              </w:numPr>
              <w:ind w:left="851" w:hanging="491"/>
              <w:rPr>
                <w:sz w:val="22"/>
              </w:rPr>
            </w:pPr>
            <w:r>
              <w:rPr>
                <w:sz w:val="22"/>
                <w:szCs w:val="22"/>
              </w:rPr>
              <w:t>20.16</w:t>
            </w:r>
          </w:p>
        </w:tc>
        <w:tc>
          <w:tcPr>
            <w:tcW w:w="1258" w:type="pct"/>
          </w:tcPr>
          <w:p w:rsidR="005E00AF" w:rsidRPr="009D75FF" w:rsidRDefault="005E00AF" w:rsidP="005E00AF">
            <w:pPr>
              <w:rPr>
                <w:color w:val="0066FF"/>
              </w:rPr>
            </w:pPr>
          </w:p>
        </w:tc>
        <w:tc>
          <w:tcPr>
            <w:tcW w:w="921" w:type="pct"/>
          </w:tcPr>
          <w:p w:rsidR="005E00AF" w:rsidRPr="00406B4D" w:rsidRDefault="005E00AF" w:rsidP="005E00AF">
            <w:pPr>
              <w:rPr>
                <w:sz w:val="22"/>
              </w:rPr>
            </w:pPr>
          </w:p>
        </w:tc>
        <w:tc>
          <w:tcPr>
            <w:tcW w:w="766" w:type="pct"/>
          </w:tcPr>
          <w:p w:rsidR="005E00AF" w:rsidRPr="001124BB" w:rsidRDefault="005E00AF" w:rsidP="005E00AF">
            <w:pPr>
              <w:rPr>
                <w:color w:val="0000FF"/>
                <w:sz w:val="22"/>
              </w:rPr>
            </w:pPr>
          </w:p>
        </w:tc>
      </w:tr>
      <w:tr w:rsidR="005E00AF" w:rsidRPr="001124BB" w:rsidTr="00455D31">
        <w:tc>
          <w:tcPr>
            <w:tcW w:w="2055" w:type="pct"/>
          </w:tcPr>
          <w:p w:rsidR="005E00AF" w:rsidRDefault="005E00AF" w:rsidP="009132FD">
            <w:pPr>
              <w:numPr>
                <w:ilvl w:val="0"/>
                <w:numId w:val="19"/>
              </w:numPr>
              <w:ind w:left="851" w:hanging="491"/>
              <w:rPr>
                <w:sz w:val="22"/>
              </w:rPr>
            </w:pPr>
            <w:r>
              <w:rPr>
                <w:sz w:val="22"/>
                <w:szCs w:val="22"/>
              </w:rPr>
              <w:t>20.17</w:t>
            </w:r>
          </w:p>
        </w:tc>
        <w:tc>
          <w:tcPr>
            <w:tcW w:w="1258" w:type="pct"/>
          </w:tcPr>
          <w:p w:rsidR="005E00AF" w:rsidRDefault="005E00AF" w:rsidP="005E00AF">
            <w:pPr>
              <w:rPr>
                <w:color w:val="0066FF"/>
                <w:sz w:val="22"/>
              </w:rPr>
            </w:pPr>
          </w:p>
        </w:tc>
        <w:tc>
          <w:tcPr>
            <w:tcW w:w="921" w:type="pct"/>
          </w:tcPr>
          <w:p w:rsidR="005E00AF" w:rsidRPr="00406B4D" w:rsidRDefault="005E00AF" w:rsidP="005E00AF">
            <w:pPr>
              <w:rPr>
                <w:sz w:val="22"/>
              </w:rPr>
            </w:pPr>
          </w:p>
        </w:tc>
        <w:tc>
          <w:tcPr>
            <w:tcW w:w="766" w:type="pct"/>
          </w:tcPr>
          <w:p w:rsidR="005E00AF" w:rsidRPr="001124BB" w:rsidRDefault="005E00AF" w:rsidP="005E00AF">
            <w:pPr>
              <w:rPr>
                <w:color w:val="0000FF"/>
                <w:sz w:val="22"/>
              </w:rPr>
            </w:pPr>
          </w:p>
        </w:tc>
      </w:tr>
      <w:tr w:rsidR="005E00AF" w:rsidRPr="001124BB" w:rsidTr="00455D31">
        <w:tc>
          <w:tcPr>
            <w:tcW w:w="2055" w:type="pct"/>
          </w:tcPr>
          <w:p w:rsidR="005E00AF" w:rsidRDefault="005E00AF" w:rsidP="009132FD">
            <w:pPr>
              <w:numPr>
                <w:ilvl w:val="0"/>
                <w:numId w:val="19"/>
              </w:numPr>
              <w:ind w:left="851" w:hanging="491"/>
              <w:rPr>
                <w:sz w:val="22"/>
              </w:rPr>
            </w:pPr>
            <w:r w:rsidRPr="00993444">
              <w:rPr>
                <w:sz w:val="22"/>
                <w:szCs w:val="22"/>
              </w:rPr>
              <w:lastRenderedPageBreak/>
              <w:t>20.18</w:t>
            </w:r>
            <w:r>
              <w:rPr>
                <w:b/>
                <w:sz w:val="22"/>
                <w:szCs w:val="22"/>
              </w:rPr>
              <w:t xml:space="preserve"> </w:t>
            </w:r>
            <w:r w:rsidRPr="00993444">
              <w:rPr>
                <w:b/>
                <w:sz w:val="22"/>
                <w:szCs w:val="22"/>
              </w:rPr>
              <w:t>Appointment of Market Makers</w:t>
            </w:r>
          </w:p>
        </w:tc>
        <w:tc>
          <w:tcPr>
            <w:tcW w:w="1258" w:type="pct"/>
          </w:tcPr>
          <w:p w:rsidR="005E00AF" w:rsidRDefault="005E00AF" w:rsidP="005E00AF">
            <w:pPr>
              <w:rPr>
                <w:color w:val="0066FF"/>
                <w:sz w:val="22"/>
              </w:rPr>
            </w:pPr>
          </w:p>
        </w:tc>
        <w:tc>
          <w:tcPr>
            <w:tcW w:w="921" w:type="pct"/>
          </w:tcPr>
          <w:p w:rsidR="005E00AF" w:rsidRPr="00406B4D" w:rsidRDefault="005E00AF" w:rsidP="005E00AF">
            <w:pPr>
              <w:rPr>
                <w:sz w:val="22"/>
              </w:rPr>
            </w:pPr>
          </w:p>
        </w:tc>
        <w:tc>
          <w:tcPr>
            <w:tcW w:w="766" w:type="pct"/>
          </w:tcPr>
          <w:p w:rsidR="005E00AF" w:rsidRPr="001124BB" w:rsidRDefault="005E00AF" w:rsidP="005E00AF">
            <w:pPr>
              <w:rPr>
                <w:color w:val="0000FF"/>
                <w:sz w:val="22"/>
              </w:rPr>
            </w:pPr>
          </w:p>
        </w:tc>
      </w:tr>
      <w:tr w:rsidR="005E00AF" w:rsidRPr="001124BB" w:rsidTr="00455D31">
        <w:tc>
          <w:tcPr>
            <w:tcW w:w="2055" w:type="pct"/>
          </w:tcPr>
          <w:p w:rsidR="005E00AF" w:rsidRPr="005E00AF" w:rsidRDefault="005E00AF" w:rsidP="009132FD">
            <w:pPr>
              <w:pStyle w:val="ListParagraph"/>
              <w:numPr>
                <w:ilvl w:val="0"/>
                <w:numId w:val="19"/>
              </w:numPr>
              <w:ind w:left="851" w:hanging="491"/>
              <w:rPr>
                <w:b/>
                <w:sz w:val="22"/>
              </w:rPr>
            </w:pPr>
            <w:r w:rsidRPr="005E00AF">
              <w:rPr>
                <w:b/>
                <w:sz w:val="22"/>
              </w:rPr>
              <w:t>Listing Fees</w:t>
            </w:r>
          </w:p>
        </w:tc>
        <w:tc>
          <w:tcPr>
            <w:tcW w:w="1258" w:type="pct"/>
          </w:tcPr>
          <w:p w:rsidR="005E00AF" w:rsidRPr="009D75FF" w:rsidRDefault="005E00AF" w:rsidP="005E00AF">
            <w:pPr>
              <w:rPr>
                <w:color w:val="0066FF"/>
              </w:rPr>
            </w:pPr>
          </w:p>
        </w:tc>
        <w:tc>
          <w:tcPr>
            <w:tcW w:w="921" w:type="pct"/>
          </w:tcPr>
          <w:p w:rsidR="005E00AF" w:rsidRPr="00406B4D" w:rsidRDefault="005E00AF" w:rsidP="005E00AF">
            <w:pPr>
              <w:rPr>
                <w:sz w:val="22"/>
              </w:rPr>
            </w:pPr>
          </w:p>
        </w:tc>
        <w:tc>
          <w:tcPr>
            <w:tcW w:w="766" w:type="pct"/>
          </w:tcPr>
          <w:p w:rsidR="005E00AF" w:rsidRPr="001124BB" w:rsidRDefault="005E00AF" w:rsidP="005E00AF">
            <w:pPr>
              <w:rPr>
                <w:color w:val="0000FF"/>
                <w:sz w:val="22"/>
              </w:rPr>
            </w:pPr>
          </w:p>
        </w:tc>
      </w:tr>
      <w:tr w:rsidR="005E00AF" w:rsidRPr="001124BB" w:rsidTr="00455D31">
        <w:tc>
          <w:tcPr>
            <w:tcW w:w="2055" w:type="pct"/>
          </w:tcPr>
          <w:p w:rsidR="005E00AF" w:rsidRPr="001124BB" w:rsidRDefault="005E00AF" w:rsidP="009132FD">
            <w:pPr>
              <w:numPr>
                <w:ilvl w:val="0"/>
                <w:numId w:val="19"/>
              </w:numPr>
              <w:ind w:left="851" w:hanging="491"/>
              <w:rPr>
                <w:sz w:val="22"/>
              </w:rPr>
            </w:pPr>
            <w:r>
              <w:rPr>
                <w:sz w:val="22"/>
                <w:szCs w:val="22"/>
              </w:rPr>
              <w:t xml:space="preserve">20.19 </w:t>
            </w:r>
            <w:r w:rsidRPr="00993444">
              <w:rPr>
                <w:sz w:val="22"/>
                <w:szCs w:val="22"/>
                <w:lang w:val="en-ZA"/>
              </w:rPr>
              <w:t>initial fees</w:t>
            </w:r>
          </w:p>
        </w:tc>
        <w:tc>
          <w:tcPr>
            <w:tcW w:w="1258" w:type="pct"/>
          </w:tcPr>
          <w:p w:rsidR="005E00AF" w:rsidRPr="009D75FF" w:rsidRDefault="005E00AF" w:rsidP="005E00AF">
            <w:pPr>
              <w:rPr>
                <w:color w:val="0066FF"/>
              </w:rPr>
            </w:pPr>
          </w:p>
        </w:tc>
        <w:tc>
          <w:tcPr>
            <w:tcW w:w="921" w:type="pct"/>
          </w:tcPr>
          <w:p w:rsidR="005E00AF" w:rsidRPr="00406B4D" w:rsidRDefault="005E00AF" w:rsidP="005E00AF">
            <w:pPr>
              <w:rPr>
                <w:sz w:val="22"/>
              </w:rPr>
            </w:pPr>
          </w:p>
        </w:tc>
        <w:tc>
          <w:tcPr>
            <w:tcW w:w="766" w:type="pct"/>
          </w:tcPr>
          <w:p w:rsidR="005E00AF" w:rsidRPr="001124BB" w:rsidRDefault="005E00AF" w:rsidP="005E00AF">
            <w:pPr>
              <w:rPr>
                <w:color w:val="0000FF"/>
                <w:sz w:val="22"/>
              </w:rPr>
            </w:pPr>
          </w:p>
        </w:tc>
      </w:tr>
      <w:tr w:rsidR="005E00AF" w:rsidRPr="001124BB" w:rsidTr="00455D31">
        <w:tc>
          <w:tcPr>
            <w:tcW w:w="2055" w:type="pct"/>
          </w:tcPr>
          <w:p w:rsidR="005E00AF" w:rsidRPr="001124BB" w:rsidRDefault="005E00AF" w:rsidP="009132FD">
            <w:pPr>
              <w:numPr>
                <w:ilvl w:val="0"/>
                <w:numId w:val="19"/>
              </w:numPr>
              <w:ind w:left="851" w:hanging="491"/>
              <w:rPr>
                <w:sz w:val="22"/>
              </w:rPr>
            </w:pPr>
            <w:r w:rsidRPr="00993444">
              <w:rPr>
                <w:sz w:val="22"/>
                <w:szCs w:val="22"/>
              </w:rPr>
              <w:t xml:space="preserve">20.19 </w:t>
            </w:r>
            <w:r>
              <w:rPr>
                <w:sz w:val="22"/>
                <w:szCs w:val="22"/>
                <w:lang w:val="en-ZA"/>
              </w:rPr>
              <w:t>annual</w:t>
            </w:r>
            <w:r w:rsidRPr="00993444">
              <w:rPr>
                <w:sz w:val="22"/>
                <w:szCs w:val="22"/>
                <w:lang w:val="en-ZA"/>
              </w:rPr>
              <w:t xml:space="preserve"> fees</w:t>
            </w:r>
          </w:p>
        </w:tc>
        <w:tc>
          <w:tcPr>
            <w:tcW w:w="1258" w:type="pct"/>
          </w:tcPr>
          <w:p w:rsidR="005E00AF" w:rsidRPr="009D75FF" w:rsidRDefault="005E00AF" w:rsidP="005E00AF">
            <w:pPr>
              <w:rPr>
                <w:color w:val="0066FF"/>
              </w:rPr>
            </w:pPr>
          </w:p>
        </w:tc>
        <w:tc>
          <w:tcPr>
            <w:tcW w:w="921" w:type="pct"/>
          </w:tcPr>
          <w:p w:rsidR="005E00AF" w:rsidRPr="00406B4D" w:rsidRDefault="005E00AF" w:rsidP="005E00AF">
            <w:pPr>
              <w:rPr>
                <w:sz w:val="22"/>
              </w:rPr>
            </w:pPr>
          </w:p>
        </w:tc>
        <w:tc>
          <w:tcPr>
            <w:tcW w:w="766" w:type="pct"/>
          </w:tcPr>
          <w:p w:rsidR="005E00AF" w:rsidRPr="001124BB" w:rsidRDefault="005E00AF" w:rsidP="005E00AF">
            <w:pPr>
              <w:rPr>
                <w:color w:val="0000FF"/>
                <w:sz w:val="22"/>
              </w:rPr>
            </w:pPr>
          </w:p>
        </w:tc>
      </w:tr>
    </w:tbl>
    <w:p w:rsidR="0071458D" w:rsidRPr="00356948" w:rsidRDefault="0071458D" w:rsidP="0071458D">
      <w:pPr>
        <w:rPr>
          <w:sz w:val="22"/>
          <w:szCs w:val="22"/>
        </w:rPr>
      </w:pPr>
    </w:p>
    <w:p w:rsidR="0071458D" w:rsidRPr="00356948" w:rsidRDefault="0071458D" w:rsidP="0071458D">
      <w:pPr>
        <w:rPr>
          <w:sz w:val="22"/>
          <w:szCs w:val="22"/>
        </w:rPr>
      </w:pPr>
    </w:p>
    <w:p w:rsidR="004C5E9C" w:rsidRPr="00356948" w:rsidRDefault="004C5E9C">
      <w:pPr>
        <w:rPr>
          <w:sz w:val="22"/>
          <w:szCs w:val="22"/>
        </w:rPr>
      </w:pPr>
    </w:p>
    <w:sectPr w:rsidR="004C5E9C" w:rsidRPr="00356948" w:rsidSect="004C5E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85E" w:rsidRDefault="0028385E" w:rsidP="0028385E">
      <w:r>
        <w:separator/>
      </w:r>
    </w:p>
  </w:endnote>
  <w:endnote w:type="continuationSeparator" w:id="0">
    <w:p w:rsidR="0028385E" w:rsidRDefault="0028385E" w:rsidP="0028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144382"/>
      <w:docPartObj>
        <w:docPartGallery w:val="Page Numbers (Bottom of Page)"/>
        <w:docPartUnique/>
      </w:docPartObj>
    </w:sdtPr>
    <w:sdtEndPr>
      <w:rPr>
        <w:noProof/>
      </w:rPr>
    </w:sdtEndPr>
    <w:sdtContent>
      <w:p w:rsidR="0028385E" w:rsidRDefault="0028385E">
        <w:pPr>
          <w:pStyle w:val="Footer"/>
          <w:jc w:val="center"/>
        </w:pPr>
        <w:r>
          <w:fldChar w:fldCharType="begin"/>
        </w:r>
        <w:r>
          <w:instrText xml:space="preserve"> PAGE   \* MERGEFORMAT </w:instrText>
        </w:r>
        <w:r>
          <w:fldChar w:fldCharType="separate"/>
        </w:r>
        <w:r w:rsidR="000A1AB5">
          <w:rPr>
            <w:noProof/>
          </w:rPr>
          <w:t>1</w:t>
        </w:r>
        <w:r>
          <w:rPr>
            <w:noProof/>
          </w:rPr>
          <w:fldChar w:fldCharType="end"/>
        </w:r>
      </w:p>
    </w:sdtContent>
  </w:sdt>
  <w:p w:rsidR="0028385E" w:rsidRDefault="002838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85E" w:rsidRDefault="0028385E" w:rsidP="0028385E">
      <w:r>
        <w:separator/>
      </w:r>
    </w:p>
  </w:footnote>
  <w:footnote w:type="continuationSeparator" w:id="0">
    <w:p w:rsidR="0028385E" w:rsidRDefault="0028385E" w:rsidP="00283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04FD"/>
    <w:multiLevelType w:val="singleLevel"/>
    <w:tmpl w:val="9A1252B2"/>
    <w:lvl w:ilvl="0">
      <w:start w:val="1"/>
      <w:numFmt w:val="bullet"/>
      <w:lvlText w:val=""/>
      <w:lvlJc w:val="left"/>
      <w:pPr>
        <w:tabs>
          <w:tab w:val="num" w:pos="720"/>
        </w:tabs>
        <w:ind w:left="720" w:hanging="360"/>
      </w:pPr>
      <w:rPr>
        <w:rFonts w:ascii="Symbol" w:hAnsi="Symbol" w:cs="Courier New" w:hint="default"/>
        <w:color w:val="FF0000"/>
      </w:rPr>
    </w:lvl>
  </w:abstractNum>
  <w:abstractNum w:abstractNumId="1">
    <w:nsid w:val="0A7B47CF"/>
    <w:multiLevelType w:val="hybridMultilevel"/>
    <w:tmpl w:val="1FCC1D4A"/>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12C65D1"/>
    <w:multiLevelType w:val="hybridMultilevel"/>
    <w:tmpl w:val="B5D8AD9E"/>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18E658B6"/>
    <w:multiLevelType w:val="hybridMultilevel"/>
    <w:tmpl w:val="13C6DC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C3130D7"/>
    <w:multiLevelType w:val="hybridMultilevel"/>
    <w:tmpl w:val="D58E3E56"/>
    <w:lvl w:ilvl="0" w:tplc="DA046770">
      <w:start w:val="1"/>
      <w:numFmt w:val="lowerLetter"/>
      <w:lvlRestart w:val="0"/>
      <w:lvlText w:val="%1."/>
      <w:lvlJc w:val="left"/>
      <w:pPr>
        <w:tabs>
          <w:tab w:val="num" w:pos="1083"/>
        </w:tabs>
        <w:ind w:left="1083" w:hanging="363"/>
      </w:p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5">
    <w:nsid w:val="208D69B7"/>
    <w:multiLevelType w:val="singleLevel"/>
    <w:tmpl w:val="1248B9B8"/>
    <w:lvl w:ilvl="0">
      <w:start w:val="1"/>
      <w:numFmt w:val="bullet"/>
      <w:lvlRestart w:val="0"/>
      <w:lvlText w:null="1"/>
      <w:lvlJc w:val="left"/>
      <w:pPr>
        <w:tabs>
          <w:tab w:val="num" w:pos="720"/>
        </w:tabs>
        <w:ind w:left="720" w:hanging="363"/>
      </w:pPr>
      <w:rPr>
        <w:rFonts w:ascii="Courier New" w:hAnsi="Courier New" w:cs="Courier New" w:hint="default"/>
        <w:color w:val="auto"/>
      </w:rPr>
    </w:lvl>
  </w:abstractNum>
  <w:abstractNum w:abstractNumId="6">
    <w:nsid w:val="283545E5"/>
    <w:multiLevelType w:val="singleLevel"/>
    <w:tmpl w:val="FD2AC904"/>
    <w:lvl w:ilvl="0">
      <w:start w:val="1"/>
      <w:numFmt w:val="bullet"/>
      <w:lvlRestart w:val="0"/>
      <w:lvlText w:val=""/>
      <w:lvlJc w:val="left"/>
      <w:pPr>
        <w:tabs>
          <w:tab w:val="num" w:pos="1077"/>
        </w:tabs>
        <w:ind w:left="1077" w:hanging="363"/>
      </w:pPr>
      <w:rPr>
        <w:rFonts w:ascii="Wingdings" w:hAnsi="Wingdings" w:hint="default"/>
        <w:color w:val="auto"/>
      </w:rPr>
    </w:lvl>
  </w:abstractNum>
  <w:abstractNum w:abstractNumId="7">
    <w:nsid w:val="29EE5D08"/>
    <w:multiLevelType w:val="singleLevel"/>
    <w:tmpl w:val="57D4D3F0"/>
    <w:lvl w:ilvl="0">
      <w:start w:val="1"/>
      <w:numFmt w:val="bullet"/>
      <w:lvlText w:val=""/>
      <w:lvlJc w:val="left"/>
      <w:pPr>
        <w:tabs>
          <w:tab w:val="num" w:pos="720"/>
        </w:tabs>
        <w:ind w:left="720" w:hanging="360"/>
      </w:pPr>
      <w:rPr>
        <w:rFonts w:ascii="Symbol" w:hAnsi="Symbol" w:hint="default"/>
        <w:color w:val="FF0000"/>
      </w:rPr>
    </w:lvl>
  </w:abstractNum>
  <w:abstractNum w:abstractNumId="8">
    <w:nsid w:val="2A0D5EAE"/>
    <w:multiLevelType w:val="singleLevel"/>
    <w:tmpl w:val="A4EC9CFE"/>
    <w:lvl w:ilvl="0">
      <w:start w:val="1"/>
      <w:numFmt w:val="bullet"/>
      <w:lvlRestart w:val="0"/>
      <w:lvlText w:val="o"/>
      <w:lvlJc w:val="left"/>
      <w:pPr>
        <w:tabs>
          <w:tab w:val="num" w:pos="723"/>
        </w:tabs>
        <w:ind w:left="723" w:hanging="363"/>
      </w:pPr>
      <w:rPr>
        <w:rFonts w:ascii="Courier New" w:hAnsi="Courier New" w:cs="Courier New" w:hint="default"/>
        <w:color w:val="auto"/>
      </w:rPr>
    </w:lvl>
  </w:abstractNum>
  <w:abstractNum w:abstractNumId="9">
    <w:nsid w:val="2FF207B2"/>
    <w:multiLevelType w:val="singleLevel"/>
    <w:tmpl w:val="DD46774E"/>
    <w:lvl w:ilvl="0">
      <w:start w:val="1"/>
      <w:numFmt w:val="bullet"/>
      <w:lvlText w:val=""/>
      <w:lvlJc w:val="left"/>
      <w:pPr>
        <w:tabs>
          <w:tab w:val="num" w:pos="720"/>
        </w:tabs>
        <w:ind w:left="720" w:hanging="360"/>
      </w:pPr>
      <w:rPr>
        <w:rFonts w:ascii="Symbol" w:hAnsi="Symbol" w:hint="default"/>
        <w:color w:val="FF0000"/>
      </w:rPr>
    </w:lvl>
  </w:abstractNum>
  <w:abstractNum w:abstractNumId="10">
    <w:nsid w:val="3E645409"/>
    <w:multiLevelType w:val="singleLevel"/>
    <w:tmpl w:val="54FCA466"/>
    <w:lvl w:ilvl="0">
      <w:start w:val="1"/>
      <w:numFmt w:val="bullet"/>
      <w:lvlRestart w:val="0"/>
      <w:lvlText w:val=""/>
      <w:lvlJc w:val="left"/>
      <w:pPr>
        <w:tabs>
          <w:tab w:val="num" w:pos="720"/>
        </w:tabs>
        <w:ind w:left="720" w:hanging="363"/>
      </w:pPr>
      <w:rPr>
        <w:rFonts w:ascii="Wingdings" w:hAnsi="Wingdings" w:hint="default"/>
        <w:color w:val="auto"/>
      </w:rPr>
    </w:lvl>
  </w:abstractNum>
  <w:abstractNum w:abstractNumId="11">
    <w:nsid w:val="403D2905"/>
    <w:multiLevelType w:val="hybridMultilevel"/>
    <w:tmpl w:val="27648B02"/>
    <w:lvl w:ilvl="0" w:tplc="A2E601D2">
      <w:start w:val="15"/>
      <w:numFmt w:val="bullet"/>
      <w:lvlText w:val="-"/>
      <w:lvlJc w:val="left"/>
      <w:pPr>
        <w:tabs>
          <w:tab w:val="num" w:pos="1200"/>
        </w:tabs>
        <w:ind w:left="1200" w:hanging="48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3DF7E26"/>
    <w:multiLevelType w:val="hybridMultilevel"/>
    <w:tmpl w:val="EEE4518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4B4F5621"/>
    <w:multiLevelType w:val="hybridMultilevel"/>
    <w:tmpl w:val="EF9A8DC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552B12A1"/>
    <w:multiLevelType w:val="hybridMultilevel"/>
    <w:tmpl w:val="D612FF8E"/>
    <w:lvl w:ilvl="0" w:tplc="5E182A22">
      <w:start w:val="1"/>
      <w:numFmt w:val="decimal"/>
      <w:lvlText w:val="%1)"/>
      <w:lvlJc w:val="left"/>
      <w:pPr>
        <w:tabs>
          <w:tab w:val="num" w:pos="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5C294911"/>
    <w:multiLevelType w:val="hybridMultilevel"/>
    <w:tmpl w:val="CE12487C"/>
    <w:lvl w:ilvl="0" w:tplc="D05E3958">
      <w:start w:val="1"/>
      <w:numFmt w:val="decimal"/>
      <w:lvlRestart w:val="0"/>
      <w:lvlText w:val="%1."/>
      <w:lvlJc w:val="left"/>
      <w:pPr>
        <w:tabs>
          <w:tab w:val="num" w:pos="720"/>
        </w:tabs>
        <w:ind w:left="720" w:hanging="36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09323B2"/>
    <w:multiLevelType w:val="hybridMultilevel"/>
    <w:tmpl w:val="CE12487C"/>
    <w:lvl w:ilvl="0" w:tplc="04090005">
      <w:start w:val="1"/>
      <w:numFmt w:val="bullet"/>
      <w:lvlText w:val=""/>
      <w:lvlJc w:val="left"/>
      <w:pPr>
        <w:tabs>
          <w:tab w:val="num" w:pos="717"/>
        </w:tabs>
        <w:ind w:left="717"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54F2522"/>
    <w:multiLevelType w:val="hybridMultilevel"/>
    <w:tmpl w:val="A1B6573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79A327B7"/>
    <w:multiLevelType w:val="hybridMultilevel"/>
    <w:tmpl w:val="9E34C70E"/>
    <w:lvl w:ilvl="0" w:tplc="EF38C2B8">
      <w:start w:val="1"/>
      <w:numFmt w:val="decimal"/>
      <w:lvlText w:val="%1)"/>
      <w:lvlJc w:val="left"/>
      <w:pPr>
        <w:tabs>
          <w:tab w:val="num" w:pos="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4"/>
  </w:num>
  <w:num w:numId="3">
    <w:abstractNumId w:val="16"/>
  </w:num>
  <w:num w:numId="4">
    <w:abstractNumId w:val="5"/>
  </w:num>
  <w:num w:numId="5">
    <w:abstractNumId w:val="0"/>
  </w:num>
  <w:num w:numId="6">
    <w:abstractNumId w:val="10"/>
  </w:num>
  <w:num w:numId="7">
    <w:abstractNumId w:val="8"/>
  </w:num>
  <w:num w:numId="8">
    <w:abstractNumId w:val="7"/>
  </w:num>
  <w:num w:numId="9">
    <w:abstractNumId w:val="9"/>
  </w:num>
  <w:num w:numId="10">
    <w:abstractNumId w:val="6"/>
  </w:num>
  <w:num w:numId="11">
    <w:abstractNumId w:val="1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3"/>
  </w:num>
  <w:num w:numId="17">
    <w:abstractNumId w:val="14"/>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1458D"/>
    <w:rsid w:val="0002309B"/>
    <w:rsid w:val="00034607"/>
    <w:rsid w:val="000357DF"/>
    <w:rsid w:val="000360FD"/>
    <w:rsid w:val="00036F6D"/>
    <w:rsid w:val="0005592F"/>
    <w:rsid w:val="00060ED8"/>
    <w:rsid w:val="00062111"/>
    <w:rsid w:val="00074CC4"/>
    <w:rsid w:val="00081CB1"/>
    <w:rsid w:val="00091530"/>
    <w:rsid w:val="000A1AB5"/>
    <w:rsid w:val="000A52A4"/>
    <w:rsid w:val="001124BB"/>
    <w:rsid w:val="00120088"/>
    <w:rsid w:val="00127BEA"/>
    <w:rsid w:val="0013179A"/>
    <w:rsid w:val="00140853"/>
    <w:rsid w:val="0014163C"/>
    <w:rsid w:val="00145F4D"/>
    <w:rsid w:val="00151026"/>
    <w:rsid w:val="001618FE"/>
    <w:rsid w:val="00174FC5"/>
    <w:rsid w:val="00183571"/>
    <w:rsid w:val="001A20C4"/>
    <w:rsid w:val="001A634B"/>
    <w:rsid w:val="001A6708"/>
    <w:rsid w:val="001B7507"/>
    <w:rsid w:val="00277252"/>
    <w:rsid w:val="0028385E"/>
    <w:rsid w:val="00290FFA"/>
    <w:rsid w:val="002A3E2A"/>
    <w:rsid w:val="002C47A0"/>
    <w:rsid w:val="002D303D"/>
    <w:rsid w:val="002D506C"/>
    <w:rsid w:val="003006A2"/>
    <w:rsid w:val="003170E4"/>
    <w:rsid w:val="003325AC"/>
    <w:rsid w:val="0033440D"/>
    <w:rsid w:val="00340E23"/>
    <w:rsid w:val="003502BF"/>
    <w:rsid w:val="00350D84"/>
    <w:rsid w:val="00356948"/>
    <w:rsid w:val="0035747E"/>
    <w:rsid w:val="00357A82"/>
    <w:rsid w:val="00383091"/>
    <w:rsid w:val="00384880"/>
    <w:rsid w:val="003A1EDE"/>
    <w:rsid w:val="003A46DB"/>
    <w:rsid w:val="003C2482"/>
    <w:rsid w:val="003D6DD8"/>
    <w:rsid w:val="003E0437"/>
    <w:rsid w:val="003E5E0B"/>
    <w:rsid w:val="00406B4D"/>
    <w:rsid w:val="004220AA"/>
    <w:rsid w:val="004363FF"/>
    <w:rsid w:val="00445425"/>
    <w:rsid w:val="00455D31"/>
    <w:rsid w:val="00461C1D"/>
    <w:rsid w:val="00470B18"/>
    <w:rsid w:val="00495117"/>
    <w:rsid w:val="004B0334"/>
    <w:rsid w:val="004B09B4"/>
    <w:rsid w:val="004B6D5F"/>
    <w:rsid w:val="004C2028"/>
    <w:rsid w:val="004C4974"/>
    <w:rsid w:val="004C5E9C"/>
    <w:rsid w:val="004C7E71"/>
    <w:rsid w:val="004E03CD"/>
    <w:rsid w:val="00500741"/>
    <w:rsid w:val="005054AA"/>
    <w:rsid w:val="00512CE6"/>
    <w:rsid w:val="00527CC4"/>
    <w:rsid w:val="0053288C"/>
    <w:rsid w:val="00535AA4"/>
    <w:rsid w:val="005526FD"/>
    <w:rsid w:val="00571BBF"/>
    <w:rsid w:val="00573BB6"/>
    <w:rsid w:val="005916C9"/>
    <w:rsid w:val="005A0BE2"/>
    <w:rsid w:val="005C1B1B"/>
    <w:rsid w:val="005D2369"/>
    <w:rsid w:val="005E00AF"/>
    <w:rsid w:val="005E0437"/>
    <w:rsid w:val="005F05ED"/>
    <w:rsid w:val="006064CE"/>
    <w:rsid w:val="00616CDA"/>
    <w:rsid w:val="00633218"/>
    <w:rsid w:val="00647A2F"/>
    <w:rsid w:val="00655B43"/>
    <w:rsid w:val="00677C37"/>
    <w:rsid w:val="0068797A"/>
    <w:rsid w:val="0069772A"/>
    <w:rsid w:val="006A5ED4"/>
    <w:rsid w:val="006C499C"/>
    <w:rsid w:val="006E5E6E"/>
    <w:rsid w:val="006E6E8D"/>
    <w:rsid w:val="0071340C"/>
    <w:rsid w:val="0071458D"/>
    <w:rsid w:val="00716913"/>
    <w:rsid w:val="00721302"/>
    <w:rsid w:val="00723497"/>
    <w:rsid w:val="0072703A"/>
    <w:rsid w:val="007630C7"/>
    <w:rsid w:val="007750E1"/>
    <w:rsid w:val="00777B11"/>
    <w:rsid w:val="00791082"/>
    <w:rsid w:val="007B3DC5"/>
    <w:rsid w:val="007D14B5"/>
    <w:rsid w:val="007E6A6C"/>
    <w:rsid w:val="00804203"/>
    <w:rsid w:val="008177D6"/>
    <w:rsid w:val="00821CB6"/>
    <w:rsid w:val="00876CF6"/>
    <w:rsid w:val="0088075E"/>
    <w:rsid w:val="008C755D"/>
    <w:rsid w:val="008D5B8C"/>
    <w:rsid w:val="008E2A2C"/>
    <w:rsid w:val="008F4A7F"/>
    <w:rsid w:val="009132FD"/>
    <w:rsid w:val="00915BC8"/>
    <w:rsid w:val="00965DD4"/>
    <w:rsid w:val="0098326A"/>
    <w:rsid w:val="00993444"/>
    <w:rsid w:val="009D75FF"/>
    <w:rsid w:val="009D79CD"/>
    <w:rsid w:val="009D7A60"/>
    <w:rsid w:val="00A11CBD"/>
    <w:rsid w:val="00A22DDE"/>
    <w:rsid w:val="00A266E2"/>
    <w:rsid w:val="00A35F60"/>
    <w:rsid w:val="00A60999"/>
    <w:rsid w:val="00A673E6"/>
    <w:rsid w:val="00A712DF"/>
    <w:rsid w:val="00A75E6F"/>
    <w:rsid w:val="00A90CD5"/>
    <w:rsid w:val="00AA3614"/>
    <w:rsid w:val="00AB0FF5"/>
    <w:rsid w:val="00AD1E0F"/>
    <w:rsid w:val="00AD67DB"/>
    <w:rsid w:val="00B0776C"/>
    <w:rsid w:val="00B25198"/>
    <w:rsid w:val="00B26709"/>
    <w:rsid w:val="00B30C8A"/>
    <w:rsid w:val="00B71FF3"/>
    <w:rsid w:val="00B87937"/>
    <w:rsid w:val="00B9639D"/>
    <w:rsid w:val="00BA1E07"/>
    <w:rsid w:val="00BB65DE"/>
    <w:rsid w:val="00BE4562"/>
    <w:rsid w:val="00BF30FC"/>
    <w:rsid w:val="00C03745"/>
    <w:rsid w:val="00C209ED"/>
    <w:rsid w:val="00C514F7"/>
    <w:rsid w:val="00C57162"/>
    <w:rsid w:val="00C65F8D"/>
    <w:rsid w:val="00C70DF2"/>
    <w:rsid w:val="00C77D7C"/>
    <w:rsid w:val="00C95DCF"/>
    <w:rsid w:val="00CA49A5"/>
    <w:rsid w:val="00CD5022"/>
    <w:rsid w:val="00CD7CC3"/>
    <w:rsid w:val="00CE246C"/>
    <w:rsid w:val="00CF1E27"/>
    <w:rsid w:val="00CF45D8"/>
    <w:rsid w:val="00D01E73"/>
    <w:rsid w:val="00D413AE"/>
    <w:rsid w:val="00D555ED"/>
    <w:rsid w:val="00D56A19"/>
    <w:rsid w:val="00D6132A"/>
    <w:rsid w:val="00D72EBA"/>
    <w:rsid w:val="00D92823"/>
    <w:rsid w:val="00DB5369"/>
    <w:rsid w:val="00DD7395"/>
    <w:rsid w:val="00DF003C"/>
    <w:rsid w:val="00DF7100"/>
    <w:rsid w:val="00E1424C"/>
    <w:rsid w:val="00E246BD"/>
    <w:rsid w:val="00E81076"/>
    <w:rsid w:val="00E816B4"/>
    <w:rsid w:val="00E82A95"/>
    <w:rsid w:val="00E90402"/>
    <w:rsid w:val="00EA0392"/>
    <w:rsid w:val="00EB4E73"/>
    <w:rsid w:val="00ED6AFA"/>
    <w:rsid w:val="00EE42A4"/>
    <w:rsid w:val="00F052E9"/>
    <w:rsid w:val="00F11D68"/>
    <w:rsid w:val="00F23AF3"/>
    <w:rsid w:val="00F26280"/>
    <w:rsid w:val="00F31B97"/>
    <w:rsid w:val="00F35F6D"/>
    <w:rsid w:val="00FA421D"/>
    <w:rsid w:val="00FA684E"/>
    <w:rsid w:val="00FC1E20"/>
    <w:rsid w:val="00FE0EFD"/>
    <w:rsid w:val="00FE1806"/>
    <w:rsid w:val="00FE7A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CD5"/>
    <w:pPr>
      <w:spacing w:after="0" w:line="240" w:lineRule="auto"/>
    </w:pPr>
    <w:rPr>
      <w:rFonts w:ascii="Arial" w:eastAsia="Times New Roman" w:hAnsi="Arial" w:cs="Arial"/>
      <w:sz w:val="20"/>
      <w:szCs w:val="24"/>
      <w:lang w:val="en-GB"/>
    </w:rPr>
  </w:style>
  <w:style w:type="paragraph" w:styleId="Heading1">
    <w:name w:val="heading 1"/>
    <w:aliases w:val="Agt Head 1,MisHead1,Normalhead1,Heading,2,1,heading,Body,Text,Indent,heading15,rp_Heading 1,Section,h1,3,Heading 1.1,Heading 1.11,Heading1,21,Heading 1.12,Heading2,22,SECTION,Headings-Notes to detail. Income Statement,Level,COX1,Lev 1,LetHead1"/>
    <w:basedOn w:val="Normal"/>
    <w:next w:val="Normal"/>
    <w:link w:val="Heading1Char"/>
    <w:qFormat/>
    <w:rsid w:val="00A90CD5"/>
    <w:pPr>
      <w:keepNext/>
      <w:spacing w:before="240" w:after="60"/>
      <w:outlineLvl w:val="0"/>
    </w:pPr>
    <w:rPr>
      <w:b/>
      <w:bCs/>
      <w:kern w:val="32"/>
      <w:sz w:val="28"/>
      <w:szCs w:val="32"/>
    </w:rPr>
  </w:style>
  <w:style w:type="paragraph" w:styleId="Heading2">
    <w:name w:val="heading 2"/>
    <w:basedOn w:val="Normal"/>
    <w:next w:val="Normal"/>
    <w:link w:val="Heading2Char"/>
    <w:qFormat/>
    <w:rsid w:val="00A90CD5"/>
    <w:pPr>
      <w:keepNext/>
      <w:spacing w:before="240" w:after="60"/>
      <w:outlineLvl w:val="1"/>
    </w:pPr>
    <w:rPr>
      <w:b/>
      <w:bCs/>
      <w:iCs/>
      <w:sz w:val="24"/>
      <w:szCs w:val="28"/>
    </w:rPr>
  </w:style>
  <w:style w:type="paragraph" w:styleId="Heading3">
    <w:name w:val="heading 3"/>
    <w:basedOn w:val="Normal"/>
    <w:next w:val="Normal"/>
    <w:link w:val="Heading3Char"/>
    <w:qFormat/>
    <w:rsid w:val="00A90CD5"/>
    <w:pPr>
      <w:keepNext/>
      <w:spacing w:before="240" w:after="60"/>
      <w:outlineLvl w:val="2"/>
    </w:pPr>
    <w:rPr>
      <w:b/>
      <w:bCs/>
      <w:sz w:val="22"/>
      <w:szCs w:val="26"/>
    </w:rPr>
  </w:style>
  <w:style w:type="paragraph" w:styleId="Heading4">
    <w:name w:val="heading 4"/>
    <w:basedOn w:val="Normal"/>
    <w:next w:val="Normal"/>
    <w:link w:val="Heading4Char"/>
    <w:qFormat/>
    <w:rsid w:val="00A90CD5"/>
    <w:pPr>
      <w:keepNext/>
      <w:spacing w:before="240" w:after="60"/>
      <w:outlineLvl w:val="3"/>
    </w:pPr>
    <w:rPr>
      <w:b/>
      <w:bCs/>
      <w:sz w:val="22"/>
      <w:szCs w:val="28"/>
    </w:rPr>
  </w:style>
  <w:style w:type="paragraph" w:styleId="Heading5">
    <w:name w:val="heading 5"/>
    <w:basedOn w:val="Normal"/>
    <w:next w:val="Normal"/>
    <w:link w:val="Heading5Char"/>
    <w:qFormat/>
    <w:rsid w:val="00A90CD5"/>
    <w:pPr>
      <w:spacing w:before="240" w:after="60"/>
      <w:outlineLvl w:val="4"/>
    </w:pPr>
    <w:rPr>
      <w:b/>
      <w:bCs/>
      <w:iCs/>
      <w:sz w:val="22"/>
      <w:szCs w:val="26"/>
    </w:rPr>
  </w:style>
  <w:style w:type="paragraph" w:styleId="Heading6">
    <w:name w:val="heading 6"/>
    <w:basedOn w:val="Normal"/>
    <w:next w:val="Normal"/>
    <w:link w:val="Heading6Char"/>
    <w:qFormat/>
    <w:rsid w:val="00A90CD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rsid w:val="004C4974"/>
  </w:style>
  <w:style w:type="character" w:customStyle="1" w:styleId="Heading1Char">
    <w:name w:val="Heading 1 Char"/>
    <w:aliases w:val="Agt Head 1 Char,MisHead1 Char,Normalhead1 Char,Heading Char,2 Char,1 Char,heading Char,Body Char,Text Char,Indent Char,heading15 Char,rp_Heading 1 Char,Section Char,h1 Char,3 Char,Heading 1.1 Char,Heading 1.11 Char,Heading1 Char,21 Char"/>
    <w:basedOn w:val="DefaultParagraphFont"/>
    <w:link w:val="Heading1"/>
    <w:rsid w:val="0071458D"/>
    <w:rPr>
      <w:rFonts w:ascii="Arial" w:eastAsia="Times New Roman" w:hAnsi="Arial" w:cs="Arial"/>
      <w:b/>
      <w:bCs/>
      <w:kern w:val="32"/>
      <w:sz w:val="28"/>
      <w:szCs w:val="32"/>
      <w:lang w:val="en-GB"/>
    </w:rPr>
  </w:style>
  <w:style w:type="character" w:customStyle="1" w:styleId="Heading2Char">
    <w:name w:val="Heading 2 Char"/>
    <w:basedOn w:val="DefaultParagraphFont"/>
    <w:link w:val="Heading2"/>
    <w:rsid w:val="0071458D"/>
    <w:rPr>
      <w:rFonts w:ascii="Arial" w:eastAsia="Times New Roman" w:hAnsi="Arial" w:cs="Arial"/>
      <w:b/>
      <w:bCs/>
      <w:iCs/>
      <w:sz w:val="24"/>
      <w:szCs w:val="28"/>
      <w:lang w:val="en-GB"/>
    </w:rPr>
  </w:style>
  <w:style w:type="character" w:customStyle="1" w:styleId="Heading3Char">
    <w:name w:val="Heading 3 Char"/>
    <w:basedOn w:val="DefaultParagraphFont"/>
    <w:link w:val="Heading3"/>
    <w:rsid w:val="0071458D"/>
    <w:rPr>
      <w:rFonts w:ascii="Arial" w:eastAsia="Times New Roman" w:hAnsi="Arial" w:cs="Arial"/>
      <w:b/>
      <w:bCs/>
      <w:szCs w:val="26"/>
      <w:lang w:val="en-GB"/>
    </w:rPr>
  </w:style>
  <w:style w:type="character" w:customStyle="1" w:styleId="Heading4Char">
    <w:name w:val="Heading 4 Char"/>
    <w:basedOn w:val="DefaultParagraphFont"/>
    <w:link w:val="Heading4"/>
    <w:rsid w:val="0071458D"/>
    <w:rPr>
      <w:rFonts w:ascii="Arial" w:eastAsia="Times New Roman" w:hAnsi="Arial" w:cs="Arial"/>
      <w:b/>
      <w:bCs/>
      <w:szCs w:val="28"/>
      <w:lang w:val="en-GB"/>
    </w:rPr>
  </w:style>
  <w:style w:type="character" w:customStyle="1" w:styleId="Heading5Char">
    <w:name w:val="Heading 5 Char"/>
    <w:basedOn w:val="DefaultParagraphFont"/>
    <w:link w:val="Heading5"/>
    <w:rsid w:val="0071458D"/>
    <w:rPr>
      <w:rFonts w:ascii="Arial" w:eastAsia="Times New Roman" w:hAnsi="Arial" w:cs="Arial"/>
      <w:b/>
      <w:bCs/>
      <w:iCs/>
      <w:szCs w:val="26"/>
      <w:lang w:val="en-GB"/>
    </w:rPr>
  </w:style>
  <w:style w:type="character" w:customStyle="1" w:styleId="Heading6Char">
    <w:name w:val="Heading 6 Char"/>
    <w:basedOn w:val="DefaultParagraphFont"/>
    <w:link w:val="Heading6"/>
    <w:rsid w:val="0071458D"/>
    <w:rPr>
      <w:rFonts w:ascii="Arial" w:eastAsia="Times New Roman" w:hAnsi="Arial" w:cs="Arial"/>
      <w:b/>
      <w:bCs/>
      <w:lang w:val="en-GB"/>
    </w:rPr>
  </w:style>
  <w:style w:type="paragraph" w:styleId="BodyText">
    <w:name w:val="Body Text"/>
    <w:basedOn w:val="Normal"/>
    <w:link w:val="BodyTextChar"/>
    <w:rsid w:val="00A90CD5"/>
    <w:pPr>
      <w:spacing w:after="120"/>
      <w:jc w:val="both"/>
    </w:pPr>
  </w:style>
  <w:style w:type="character" w:customStyle="1" w:styleId="BodyTextChar">
    <w:name w:val="Body Text Char"/>
    <w:basedOn w:val="DefaultParagraphFont"/>
    <w:link w:val="BodyText"/>
    <w:rsid w:val="0071458D"/>
    <w:rPr>
      <w:rFonts w:ascii="Arial" w:eastAsia="Times New Roman" w:hAnsi="Arial" w:cs="Arial"/>
      <w:sz w:val="20"/>
      <w:szCs w:val="24"/>
      <w:lang w:val="en-GB"/>
    </w:rPr>
  </w:style>
  <w:style w:type="paragraph" w:styleId="BlockText">
    <w:name w:val="Block Text"/>
    <w:basedOn w:val="Normal"/>
    <w:rsid w:val="00A90CD5"/>
    <w:pPr>
      <w:spacing w:after="120"/>
      <w:ind w:left="1440" w:right="1440"/>
    </w:pPr>
  </w:style>
  <w:style w:type="paragraph" w:styleId="Header">
    <w:name w:val="header"/>
    <w:basedOn w:val="Normal"/>
    <w:link w:val="HeaderChar"/>
    <w:rsid w:val="00A90CD5"/>
    <w:pPr>
      <w:tabs>
        <w:tab w:val="center" w:pos="4153"/>
        <w:tab w:val="right" w:pos="8306"/>
      </w:tabs>
    </w:pPr>
    <w:rPr>
      <w:sz w:val="16"/>
    </w:rPr>
  </w:style>
  <w:style w:type="character" w:customStyle="1" w:styleId="HeaderChar">
    <w:name w:val="Header Char"/>
    <w:basedOn w:val="DefaultParagraphFont"/>
    <w:link w:val="Header"/>
    <w:rsid w:val="0071458D"/>
    <w:rPr>
      <w:rFonts w:ascii="Arial" w:eastAsia="Times New Roman" w:hAnsi="Arial" w:cs="Arial"/>
      <w:sz w:val="16"/>
      <w:szCs w:val="24"/>
      <w:lang w:val="en-GB"/>
    </w:rPr>
  </w:style>
  <w:style w:type="paragraph" w:styleId="Footer">
    <w:name w:val="footer"/>
    <w:basedOn w:val="Normal"/>
    <w:link w:val="FooterChar"/>
    <w:uiPriority w:val="99"/>
    <w:rsid w:val="00A90CD5"/>
    <w:pPr>
      <w:tabs>
        <w:tab w:val="center" w:pos="4153"/>
        <w:tab w:val="right" w:pos="8306"/>
      </w:tabs>
    </w:pPr>
    <w:rPr>
      <w:sz w:val="16"/>
    </w:rPr>
  </w:style>
  <w:style w:type="character" w:customStyle="1" w:styleId="FooterChar">
    <w:name w:val="Footer Char"/>
    <w:basedOn w:val="DefaultParagraphFont"/>
    <w:link w:val="Footer"/>
    <w:uiPriority w:val="99"/>
    <w:rsid w:val="0071458D"/>
    <w:rPr>
      <w:rFonts w:ascii="Arial" w:eastAsia="Times New Roman" w:hAnsi="Arial" w:cs="Arial"/>
      <w:sz w:val="16"/>
      <w:szCs w:val="24"/>
      <w:lang w:val="en-GB"/>
    </w:rPr>
  </w:style>
  <w:style w:type="character" w:styleId="Hyperlink">
    <w:name w:val="Hyperlink"/>
    <w:basedOn w:val="DefaultParagraphFont"/>
    <w:rsid w:val="00A90CD5"/>
    <w:rPr>
      <w:color w:val="0000FF"/>
      <w:u w:val="single"/>
    </w:rPr>
  </w:style>
  <w:style w:type="paragraph" w:styleId="TOC1">
    <w:name w:val="toc 1"/>
    <w:basedOn w:val="Normal"/>
    <w:next w:val="Normal"/>
    <w:autoRedefine/>
    <w:semiHidden/>
    <w:rsid w:val="00A90CD5"/>
    <w:pPr>
      <w:spacing w:before="120" w:after="60"/>
    </w:pPr>
    <w:rPr>
      <w:b/>
      <w:sz w:val="26"/>
    </w:rPr>
  </w:style>
  <w:style w:type="paragraph" w:styleId="TOC2">
    <w:name w:val="toc 2"/>
    <w:basedOn w:val="Normal"/>
    <w:next w:val="Normal"/>
    <w:autoRedefine/>
    <w:semiHidden/>
    <w:rsid w:val="00A90CD5"/>
    <w:pPr>
      <w:spacing w:after="60"/>
      <w:ind w:left="567"/>
    </w:pPr>
    <w:rPr>
      <w:sz w:val="24"/>
    </w:rPr>
  </w:style>
  <w:style w:type="paragraph" w:styleId="TOC3">
    <w:name w:val="toc 3"/>
    <w:basedOn w:val="Normal"/>
    <w:next w:val="Normal"/>
    <w:autoRedefine/>
    <w:semiHidden/>
    <w:rsid w:val="00A90CD5"/>
    <w:pPr>
      <w:spacing w:after="60"/>
      <w:ind w:left="1134"/>
    </w:pPr>
  </w:style>
  <w:style w:type="paragraph" w:styleId="ListParagraph">
    <w:name w:val="List Paragraph"/>
    <w:basedOn w:val="Normal"/>
    <w:uiPriority w:val="34"/>
    <w:qFormat/>
    <w:rsid w:val="00512CE6"/>
    <w:pPr>
      <w:ind w:left="720"/>
      <w:contextualSpacing/>
    </w:pPr>
    <w:rPr>
      <w:rFonts w:eastAsia="Calibri" w:cs="Times New Roman"/>
      <w:sz w:val="18"/>
      <w:szCs w:val="22"/>
      <w:lang w:val="en-ZA"/>
    </w:rPr>
  </w:style>
  <w:style w:type="paragraph" w:styleId="BalloonText">
    <w:name w:val="Balloon Text"/>
    <w:basedOn w:val="Normal"/>
    <w:link w:val="BalloonTextChar"/>
    <w:uiPriority w:val="99"/>
    <w:semiHidden/>
    <w:unhideWhenUsed/>
    <w:rsid w:val="005E0437"/>
    <w:rPr>
      <w:rFonts w:ascii="Tahoma" w:hAnsi="Tahoma" w:cs="Tahoma"/>
      <w:sz w:val="16"/>
      <w:szCs w:val="16"/>
    </w:rPr>
  </w:style>
  <w:style w:type="character" w:customStyle="1" w:styleId="BalloonTextChar">
    <w:name w:val="Balloon Text Char"/>
    <w:basedOn w:val="DefaultParagraphFont"/>
    <w:link w:val="BalloonText"/>
    <w:uiPriority w:val="99"/>
    <w:semiHidden/>
    <w:rsid w:val="005E0437"/>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47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bokol\Toolbar_Add-ins\J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Checklists" ma:contentTypeID="0x01010025A8B514A743974EAD575655CE652373090024BEDFD4BCD3BA408E6C01F70F70B29B" ma:contentTypeVersion="2" ma:contentTypeDescription="Create a new document." ma:contentTypeScope="" ma:versionID="c2b648347f5b538b0ca16fc0f69d61c5">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2014-09-30T22:00:00+00:00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Issuer Regulation</TermName>
          <TermId xmlns="http://schemas.microsoft.com/office/infopath/2007/PartnerControls">99067b85-c558-44a1-b781-11281df7a622</TermId>
        </TermInfo>
      </Terms>
    </j50c28d78dcf4727baa6c3ad504fae7e>
    <JSEDisplayPriority xmlns="a5d7cc70-31c1-4b2e-9a12-faea9898ee50" xsi:nil="true"/>
    <TaxCatchAll xmlns="a5d7cc70-31c1-4b2e-9a12-faea9898ee50">
      <Value>15</Value>
    </TaxCatchAll>
  </documentManagement>
</p:properties>
</file>

<file path=customXml/itemProps1.xml><?xml version="1.0" encoding="utf-8"?>
<ds:datastoreItem xmlns:ds="http://schemas.openxmlformats.org/officeDocument/2006/customXml" ds:itemID="{64CE97BF-2ECA-49D5-91D4-DA89B83EB2FB}"/>
</file>

<file path=customXml/itemProps2.xml><?xml version="1.0" encoding="utf-8"?>
<ds:datastoreItem xmlns:ds="http://schemas.openxmlformats.org/officeDocument/2006/customXml" ds:itemID="{7CC25A6E-278C-4845-81B4-465CDEE04C55}"/>
</file>

<file path=customXml/itemProps3.xml><?xml version="1.0" encoding="utf-8"?>
<ds:datastoreItem xmlns:ds="http://schemas.openxmlformats.org/officeDocument/2006/customXml" ds:itemID="{279AC3CE-C903-48BB-A8FF-0AF60131F2FA}"/>
</file>

<file path=docProps/app.xml><?xml version="1.0" encoding="utf-8"?>
<Properties xmlns="http://schemas.openxmlformats.org/officeDocument/2006/extended-properties" xmlns:vt="http://schemas.openxmlformats.org/officeDocument/2006/docPropsVTypes">
  <Template>JSE</Template>
  <TotalTime>889</TotalTime>
  <Pages>10</Pages>
  <Words>1475</Words>
  <Characters>7665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JSE</Company>
  <LinksUpToDate>false</LinksUpToDate>
  <CharactersWithSpaces>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JSE - S20 HFI's Checklist</dc:title>
  <dc:subject/>
  <dc:creator>dibokol</dc:creator>
  <cp:keywords/>
  <dc:description/>
  <cp:lastModifiedBy>JSEUser</cp:lastModifiedBy>
  <cp:revision>14</cp:revision>
  <cp:lastPrinted>2013-12-10T17:48:00Z</cp:lastPrinted>
  <dcterms:created xsi:type="dcterms:W3CDTF">2013-12-10T17:52:00Z</dcterms:created>
  <dcterms:modified xsi:type="dcterms:W3CDTF">2014-02-27T11:52:00Z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0x01010025A8B514A743974EAD575655CE652373090024BEDFD4BCD3BA408E6C01F70F70B29B</vt:lpwstr>
  </property>
  <property fmtid="{D5CDD505-2E9C-101B-9397-08002B2CF9AE}" pid="3" name="JSENavigation">
    <vt:lpwstr>15;#Issuer Regulation|99067b85-c558-44a1-b781-11281df7a622</vt:lpwstr>
  </property>
</Properties>
</file>