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84"/>
        <w:gridCol w:w="694"/>
        <w:gridCol w:w="1842"/>
        <w:gridCol w:w="1006"/>
        <w:gridCol w:w="529"/>
        <w:gridCol w:w="40"/>
        <w:gridCol w:w="196"/>
        <w:gridCol w:w="654"/>
        <w:gridCol w:w="284"/>
        <w:gridCol w:w="282"/>
        <w:gridCol w:w="55"/>
        <w:gridCol w:w="48"/>
        <w:gridCol w:w="40"/>
        <w:gridCol w:w="196"/>
        <w:gridCol w:w="87"/>
        <w:gridCol w:w="580"/>
        <w:gridCol w:w="55"/>
        <w:gridCol w:w="371"/>
        <w:gridCol w:w="749"/>
        <w:gridCol w:w="1006"/>
      </w:tblGrid>
      <w:tr w:rsidR="005C0C0D" w:rsidRPr="005C0C0D" w:rsidTr="00372EA0">
        <w:trPr>
          <w:gridAfter w:val="3"/>
          <w:wAfter w:w="2126" w:type="dxa"/>
          <w:trHeight w:val="300"/>
        </w:trPr>
        <w:tc>
          <w:tcPr>
            <w:tcW w:w="7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eastAsia="en-ZA"/>
              </w:rPr>
              <w:t>PRICING SCHEDULE</w:t>
            </w:r>
            <w:r w:rsidR="0061083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eastAsia="en-ZA"/>
              </w:rPr>
              <w:t xml:space="preserve"> -  INVESTOR RELATIONS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Cs w:val="22"/>
                <w:lang w:val="en-ZA" w:eastAsia="en-Z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5C0C0D" w:rsidRPr="005C0C0D" w:rsidTr="00372EA0">
        <w:trPr>
          <w:gridAfter w:val="3"/>
          <w:wAfter w:w="2126" w:type="dxa"/>
          <w:trHeight w:val="300"/>
        </w:trPr>
        <w:tc>
          <w:tcPr>
            <w:tcW w:w="7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eastAsia="en-ZA"/>
              </w:rPr>
              <w:t xml:space="preserve">JSE LIMITED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Cs w:val="22"/>
                <w:lang w:val="en-ZA" w:eastAsia="en-ZA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5C0C0D" w:rsidRPr="005C0C0D" w:rsidTr="00D66669">
        <w:trPr>
          <w:trHeight w:val="900"/>
        </w:trPr>
        <w:tc>
          <w:tcPr>
            <w:tcW w:w="933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i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i/>
                <w:color w:val="auto"/>
                <w:szCs w:val="22"/>
                <w:lang w:eastAsia="en-ZA"/>
              </w:rPr>
              <w:t xml:space="preserve">All rates, unless otherwise specified, are exclusive of Value Added Tax (VAT) and are quoted and charged per Event.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5C0C0D" w:rsidRPr="005C0C0D" w:rsidTr="00D66669">
        <w:trPr>
          <w:trHeight w:val="300"/>
        </w:trPr>
        <w:tc>
          <w:tcPr>
            <w:tcW w:w="9331" w:type="dxa"/>
            <w:gridSpan w:val="13"/>
            <w:shd w:val="clear" w:color="auto" w:fill="auto"/>
            <w:noWrap/>
            <w:vAlign w:val="center"/>
            <w:hideMark/>
          </w:tcPr>
          <w:p w:rsidR="00FE326E" w:rsidRDefault="00FE326E" w:rsidP="008906C8">
            <w:pPr>
              <w:spacing w:line="240" w:lineRule="auto"/>
              <w:jc w:val="left"/>
              <w:rPr>
                <w:rFonts w:asciiTheme="minorHAnsi" w:hAnsiTheme="minorHAnsi"/>
                <w:i/>
                <w:color w:val="auto"/>
                <w:szCs w:val="22"/>
                <w:lang w:eastAsia="en-ZA"/>
              </w:rPr>
            </w:pPr>
            <w:r w:rsidRPr="005C0C0D">
              <w:rPr>
                <w:rFonts w:asciiTheme="minorHAnsi" w:hAnsiTheme="minorHAnsi"/>
                <w:i/>
                <w:color w:val="auto"/>
                <w:szCs w:val="22"/>
                <w:lang w:eastAsia="en-ZA"/>
              </w:rPr>
              <w:t>Prices and items are subject to change without prior notice.</w:t>
            </w:r>
          </w:p>
          <w:p w:rsidR="00211989" w:rsidRDefault="00211989" w:rsidP="00D66669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  <w:lang w:val="en-ZA" w:eastAsia="en-ZA"/>
              </w:rPr>
            </w:pPr>
          </w:p>
          <w:p w:rsidR="00F76D5B" w:rsidRDefault="005643AF" w:rsidP="00D66669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  <w:lang w:val="en-ZA" w:eastAsia="en-ZA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  <w:lang w:val="en-ZA" w:eastAsia="en-ZA"/>
              </w:rPr>
              <w:t>INSIGHTS AND COLLA</w:t>
            </w:r>
            <w:r w:rsidR="00F76D5B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  <w:lang w:val="en-ZA" w:eastAsia="en-ZA"/>
              </w:rPr>
              <w:t>TERAL DEVELOPMENT</w:t>
            </w:r>
          </w:p>
          <w:p w:rsidR="00E07839" w:rsidRPr="008906C8" w:rsidRDefault="00E07839" w:rsidP="00D66669">
            <w:pPr>
              <w:tabs>
                <w:tab w:val="left" w:pos="6447"/>
              </w:tabs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Cs w:val="22"/>
                <w:lang w:val="en-ZA" w:eastAsia="en-ZA"/>
              </w:rPr>
            </w:pPr>
            <w:r w:rsidRPr="008906C8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Key message + Q&amp;A development </w:t>
            </w:r>
            <w:r w:rsidR="00610833" w:rsidRPr="008906C8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                                             </w:t>
            </w:r>
            <w:r w:rsidR="00211989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                         </w:t>
            </w:r>
            <w:r w:rsidR="00610833" w:rsidRPr="008906C8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    </w:t>
            </w:r>
            <w:r w:rsidR="008906C8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   </w:t>
            </w:r>
            <w:r w:rsidR="00211989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 </w:t>
            </w:r>
            <w:r w:rsidR="008906C8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 </w:t>
            </w:r>
            <w:r w:rsidR="00211989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 </w:t>
            </w:r>
            <w:r w:rsidR="00610833" w:rsidRPr="008906C8">
              <w:rPr>
                <w:rFonts w:asciiTheme="minorHAnsi" w:hAnsiTheme="minorHAnsi"/>
                <w:b/>
                <w:bCs/>
                <w:color w:val="auto"/>
                <w:szCs w:val="22"/>
                <w:lang w:val="en-ZA" w:eastAsia="en-ZA"/>
              </w:rPr>
              <w:t>R</w:t>
            </w:r>
            <w:r w:rsidR="00066C09" w:rsidRPr="008906C8">
              <w:rPr>
                <w:rFonts w:asciiTheme="minorHAnsi" w:hAnsiTheme="minorHAnsi"/>
                <w:b/>
                <w:bCs/>
                <w:color w:val="auto"/>
                <w:szCs w:val="22"/>
                <w:lang w:val="en-ZA" w:eastAsia="en-ZA"/>
              </w:rPr>
              <w:t>16,000</w:t>
            </w:r>
          </w:p>
          <w:p w:rsidR="008906C8" w:rsidRPr="008D7B12" w:rsidRDefault="008D7B12" w:rsidP="00D66669">
            <w:pPr>
              <w:spacing w:line="240" w:lineRule="auto"/>
              <w:jc w:val="left"/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</w:pPr>
            <w:r w:rsidRPr="008D7B12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This includes a Spokesperson workshop and briefing document development </w:t>
            </w:r>
          </w:p>
          <w:p w:rsidR="00F76D5B" w:rsidRPr="008906C8" w:rsidRDefault="00D66669" w:rsidP="00D66669">
            <w:pPr>
              <w:spacing w:line="240" w:lineRule="auto"/>
              <w:jc w:val="left"/>
              <w:rPr>
                <w:rFonts w:asciiTheme="minorHAnsi" w:hAnsiTheme="minorHAnsi"/>
                <w:bCs/>
                <w:i/>
                <w:color w:val="auto"/>
                <w:szCs w:val="22"/>
                <w:lang w:val="en-ZA" w:eastAsia="en-ZA"/>
              </w:rPr>
            </w:pPr>
            <w:r>
              <w:rPr>
                <w:rFonts w:asciiTheme="minorHAnsi" w:hAnsiTheme="minorHAnsi"/>
                <w:bCs/>
                <w:i/>
                <w:color w:val="auto"/>
                <w:szCs w:val="22"/>
                <w:lang w:val="en-ZA" w:eastAsia="en-ZA"/>
              </w:rPr>
              <w:t>(</w:t>
            </w:r>
            <w:r w:rsidR="008D7B12" w:rsidRPr="008906C8">
              <w:rPr>
                <w:rFonts w:asciiTheme="minorHAnsi" w:hAnsiTheme="minorHAnsi"/>
                <w:bCs/>
                <w:i/>
                <w:color w:val="auto"/>
                <w:szCs w:val="22"/>
                <w:lang w:val="en-ZA" w:eastAsia="en-ZA"/>
              </w:rPr>
              <w:t xml:space="preserve"> </w:t>
            </w:r>
            <w:r w:rsidR="008D7B12">
              <w:rPr>
                <w:rFonts w:asciiTheme="minorHAnsi" w:hAnsiTheme="minorHAnsi"/>
                <w:bCs/>
                <w:i/>
                <w:color w:val="auto"/>
                <w:szCs w:val="22"/>
                <w:lang w:val="en-ZA" w:eastAsia="en-ZA"/>
              </w:rPr>
              <w:t xml:space="preserve">1-2 hours research, </w:t>
            </w:r>
            <w:r w:rsidR="008D7B12" w:rsidRPr="008906C8">
              <w:rPr>
                <w:rFonts w:asciiTheme="minorHAnsi" w:hAnsiTheme="minorHAnsi"/>
                <w:bCs/>
                <w:i/>
                <w:color w:val="auto"/>
                <w:szCs w:val="22"/>
                <w:lang w:val="en-ZA" w:eastAsia="en-ZA"/>
              </w:rPr>
              <w:t>1-2 hours workshop</w:t>
            </w:r>
            <w:r w:rsidR="008D7B12">
              <w:rPr>
                <w:rFonts w:asciiTheme="minorHAnsi" w:hAnsiTheme="minorHAnsi"/>
                <w:bCs/>
                <w:i/>
                <w:color w:val="auto"/>
                <w:szCs w:val="22"/>
                <w:lang w:val="en-ZA" w:eastAsia="en-ZA"/>
              </w:rPr>
              <w:t xml:space="preserve"> and </w:t>
            </w:r>
            <w:r w:rsidR="008D7B12" w:rsidRPr="008906C8">
              <w:rPr>
                <w:rFonts w:asciiTheme="minorHAnsi" w:hAnsiTheme="minorHAnsi"/>
                <w:bCs/>
                <w:i/>
                <w:color w:val="auto"/>
                <w:szCs w:val="22"/>
                <w:lang w:val="en-ZA" w:eastAsia="en-ZA"/>
              </w:rPr>
              <w:t>1-2 hours briefing document</w:t>
            </w:r>
            <w:r w:rsidR="008D7B12">
              <w:rPr>
                <w:rFonts w:asciiTheme="minorHAnsi" w:hAnsiTheme="minorHAnsi"/>
                <w:bCs/>
                <w:i/>
                <w:color w:val="auto"/>
                <w:szCs w:val="22"/>
                <w:lang w:val="en-ZA" w:eastAsia="en-ZA"/>
              </w:rPr>
              <w:t xml:space="preserve">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8"/>
              <w:gridCol w:w="1648"/>
              <w:gridCol w:w="1825"/>
            </w:tblGrid>
            <w:tr w:rsidR="00BE59DE" w:rsidRPr="008906C8" w:rsidTr="002B663A">
              <w:tc>
                <w:tcPr>
                  <w:tcW w:w="3588" w:type="dxa"/>
                </w:tcPr>
                <w:p w:rsidR="00BE59DE" w:rsidRPr="008906C8" w:rsidRDefault="00BE59DE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1648" w:type="dxa"/>
                </w:tcPr>
                <w:p w:rsidR="00BE59DE" w:rsidRPr="008906C8" w:rsidRDefault="00BE59DE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1825" w:type="dxa"/>
                </w:tcPr>
                <w:p w:rsidR="00BE59DE" w:rsidRPr="008906C8" w:rsidRDefault="00BE59DE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u w:val="single"/>
                      <w:lang w:val="en-ZA" w:eastAsia="en-ZA"/>
                    </w:rPr>
                  </w:pPr>
                </w:p>
              </w:tc>
            </w:tr>
          </w:tbl>
          <w:p w:rsidR="00F76D5B" w:rsidRDefault="00F76D5B" w:rsidP="00D66669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  <w:lang w:val="en-ZA" w:eastAsia="en-ZA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  <w:lang w:val="en-ZA" w:eastAsia="en-ZA"/>
              </w:rPr>
              <w:t xml:space="preserve">MEDIA RELEASE WRITING </w:t>
            </w:r>
          </w:p>
          <w:p w:rsidR="00BE59DE" w:rsidRDefault="00BE59DE" w:rsidP="00D66669">
            <w:pPr>
              <w:spacing w:line="240" w:lineRule="auto"/>
              <w:jc w:val="left"/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</w:pPr>
            <w:r w:rsidRPr="008906C8"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  <w:t xml:space="preserve">Writing effective media releases </w:t>
            </w:r>
          </w:p>
          <w:p w:rsidR="00D66669" w:rsidRPr="008906C8" w:rsidRDefault="00D66669" w:rsidP="00D66669">
            <w:pPr>
              <w:spacing w:line="240" w:lineRule="auto"/>
              <w:jc w:val="left"/>
              <w:rPr>
                <w:rFonts w:asciiTheme="minorHAnsi" w:hAnsiTheme="minorHAnsi"/>
                <w:bCs/>
                <w:color w:val="auto"/>
                <w:szCs w:val="22"/>
                <w:lang w:val="en-ZA" w:eastAsia="en-Z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9"/>
              <w:gridCol w:w="284"/>
              <w:gridCol w:w="2576"/>
            </w:tblGrid>
            <w:tr w:rsidR="00610833" w:rsidRPr="008906C8" w:rsidTr="00211989">
              <w:trPr>
                <w:trHeight w:val="287"/>
              </w:trPr>
              <w:tc>
                <w:tcPr>
                  <w:tcW w:w="6139" w:type="dxa"/>
                </w:tcPr>
                <w:p w:rsidR="00610833" w:rsidRPr="008906C8" w:rsidRDefault="00610833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  <w:r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 xml:space="preserve">Develop </w:t>
                  </w:r>
                  <w:r w:rsidR="008906C8"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 xml:space="preserve">single </w:t>
                  </w:r>
                  <w:r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 xml:space="preserve">media release </w:t>
                  </w:r>
                </w:p>
              </w:tc>
              <w:tc>
                <w:tcPr>
                  <w:tcW w:w="284" w:type="dxa"/>
                </w:tcPr>
                <w:p w:rsidR="00610833" w:rsidRPr="008906C8" w:rsidRDefault="00610833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2576" w:type="dxa"/>
                </w:tcPr>
                <w:p w:rsidR="00610833" w:rsidRPr="008906C8" w:rsidRDefault="00211989" w:rsidP="00D66669">
                  <w:pPr>
                    <w:tabs>
                      <w:tab w:val="left" w:pos="773"/>
                      <w:tab w:val="left" w:pos="1084"/>
                    </w:tabs>
                    <w:spacing w:line="240" w:lineRule="auto"/>
                    <w:jc w:val="left"/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 xml:space="preserve"> </w:t>
                  </w:r>
                  <w:r w:rsidR="008906C8" w:rsidRPr="008906C8"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>R4,500</w:t>
                  </w:r>
                </w:p>
              </w:tc>
            </w:tr>
            <w:tr w:rsidR="00211989" w:rsidRPr="008906C8" w:rsidTr="00211989">
              <w:trPr>
                <w:trHeight w:val="270"/>
              </w:trPr>
              <w:tc>
                <w:tcPr>
                  <w:tcW w:w="6139" w:type="dxa"/>
                </w:tcPr>
                <w:p w:rsidR="00211989" w:rsidRPr="008906C8" w:rsidRDefault="00211989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  <w:r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>Develop media list*</w:t>
                  </w:r>
                </w:p>
              </w:tc>
              <w:tc>
                <w:tcPr>
                  <w:tcW w:w="284" w:type="dxa"/>
                </w:tcPr>
                <w:p w:rsidR="00211989" w:rsidRPr="008906C8" w:rsidRDefault="00211989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2576" w:type="dxa"/>
                </w:tcPr>
                <w:p w:rsidR="00211989" w:rsidRPr="008906C8" w:rsidRDefault="00BD15B6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 xml:space="preserve"> </w:t>
                  </w:r>
                  <w:r w:rsidR="00211989" w:rsidRPr="008906C8"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 xml:space="preserve">R5,000  - </w:t>
                  </w:r>
                  <w:r w:rsidR="00211989"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 xml:space="preserve"> </w:t>
                  </w:r>
                  <w:r w:rsidR="00211989" w:rsidRPr="008906C8"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 xml:space="preserve">R10,000 </w:t>
                  </w:r>
                </w:p>
              </w:tc>
            </w:tr>
            <w:tr w:rsidR="00211989" w:rsidRPr="008906C8" w:rsidTr="00211989">
              <w:trPr>
                <w:trHeight w:val="270"/>
              </w:trPr>
              <w:tc>
                <w:tcPr>
                  <w:tcW w:w="6139" w:type="dxa"/>
                </w:tcPr>
                <w:p w:rsidR="00211989" w:rsidRPr="008906C8" w:rsidRDefault="00211989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  <w:r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>Distribute media release and 3 media introductions</w:t>
                  </w:r>
                </w:p>
              </w:tc>
              <w:tc>
                <w:tcPr>
                  <w:tcW w:w="284" w:type="dxa"/>
                </w:tcPr>
                <w:p w:rsidR="00211989" w:rsidRPr="008906C8" w:rsidRDefault="00211989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2576" w:type="dxa"/>
                </w:tcPr>
                <w:p w:rsidR="00211989" w:rsidRPr="008906C8" w:rsidRDefault="00BD15B6" w:rsidP="00D66669">
                  <w:pPr>
                    <w:spacing w:line="240" w:lineRule="auto"/>
                    <w:jc w:val="left"/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 xml:space="preserve"> </w:t>
                  </w:r>
                  <w:r w:rsidR="00211989" w:rsidRPr="008906C8"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>R7,500</w:t>
                  </w:r>
                </w:p>
              </w:tc>
            </w:tr>
            <w:tr w:rsidR="00211989" w:rsidRPr="008906C8" w:rsidTr="00211989">
              <w:trPr>
                <w:trHeight w:val="270"/>
              </w:trPr>
              <w:tc>
                <w:tcPr>
                  <w:tcW w:w="6139" w:type="dxa"/>
                </w:tcPr>
                <w:p w:rsidR="00211989" w:rsidRPr="008906C8" w:rsidRDefault="00211989" w:rsidP="008906C8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284" w:type="dxa"/>
                </w:tcPr>
                <w:p w:rsidR="00211989" w:rsidRPr="008906C8" w:rsidRDefault="00211989" w:rsidP="008906C8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u w:val="single"/>
                      <w:lang w:val="en-ZA" w:eastAsia="en-ZA"/>
                    </w:rPr>
                  </w:pPr>
                </w:p>
              </w:tc>
              <w:tc>
                <w:tcPr>
                  <w:tcW w:w="2576" w:type="dxa"/>
                </w:tcPr>
                <w:p w:rsidR="00211989" w:rsidRPr="008906C8" w:rsidRDefault="00211989" w:rsidP="008906C8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u w:val="single"/>
                      <w:lang w:val="en-ZA" w:eastAsia="en-ZA"/>
                    </w:rPr>
                  </w:pPr>
                </w:p>
              </w:tc>
            </w:tr>
          </w:tbl>
          <w:p w:rsidR="00F76D5B" w:rsidRDefault="00F76D5B" w:rsidP="008906C8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  <w:lang w:val="en-ZA" w:eastAsia="en-ZA"/>
              </w:rPr>
            </w:pPr>
          </w:p>
          <w:p w:rsidR="00F76D5B" w:rsidRDefault="00F76D5B" w:rsidP="008906C8">
            <w:pPr>
              <w:spacing w:line="240" w:lineRule="auto"/>
              <w:jc w:val="left"/>
              <w:rPr>
                <w:rFonts w:asciiTheme="minorHAnsi" w:hAnsiTheme="minorHAnsi"/>
                <w:i/>
                <w:color w:val="auto"/>
                <w:szCs w:val="22"/>
                <w:lang w:eastAsia="en-ZA"/>
              </w:rPr>
            </w:pPr>
            <w:r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  <w:lang w:val="en-ZA" w:eastAsia="en-ZA"/>
              </w:rPr>
              <w:t>ROAD SHOWS</w:t>
            </w:r>
          </w:p>
          <w:p w:rsidR="00F76D5B" w:rsidRPr="005C0C0D" w:rsidRDefault="00F76D5B" w:rsidP="00610833">
            <w:pPr>
              <w:spacing w:line="240" w:lineRule="auto"/>
              <w:jc w:val="left"/>
              <w:rPr>
                <w:rFonts w:asciiTheme="minorHAnsi" w:hAnsiTheme="minorHAnsi"/>
                <w:i/>
                <w:color w:val="auto"/>
                <w:szCs w:val="22"/>
                <w:lang w:val="en-ZA" w:eastAsia="en-ZA"/>
              </w:rPr>
            </w:pPr>
            <w:bookmarkStart w:id="0" w:name="_GoBack"/>
            <w:bookmarkEnd w:id="0"/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FE326E" w:rsidRPr="005C0C0D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5C0C0D" w:rsidRPr="008906C8" w:rsidTr="00211989">
        <w:trPr>
          <w:gridAfter w:val="4"/>
          <w:wAfter w:w="2181" w:type="dxa"/>
          <w:trHeight w:val="300"/>
        </w:trPr>
        <w:tc>
          <w:tcPr>
            <w:tcW w:w="8662" w:type="dxa"/>
            <w:gridSpan w:val="9"/>
            <w:shd w:val="clear" w:color="auto" w:fill="auto"/>
            <w:noWrap/>
            <w:vAlign w:val="center"/>
            <w:hideMark/>
          </w:tcPr>
          <w:tbl>
            <w:tblPr>
              <w:tblStyle w:val="TableGrid"/>
              <w:tblW w:w="8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4"/>
              <w:gridCol w:w="349"/>
              <w:gridCol w:w="2309"/>
            </w:tblGrid>
            <w:tr w:rsidR="00610833" w:rsidRPr="008906C8" w:rsidTr="00211989">
              <w:trPr>
                <w:trHeight w:val="501"/>
              </w:trPr>
              <w:tc>
                <w:tcPr>
                  <w:tcW w:w="6104" w:type="dxa"/>
                </w:tcPr>
                <w:p w:rsidR="00610833" w:rsidRPr="008906C8" w:rsidRDefault="005643AF" w:rsidP="0061083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  <w:r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>Organise and a</w:t>
                  </w:r>
                  <w:r w:rsidR="00610833"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 xml:space="preserve">ttend </w:t>
                  </w:r>
                  <w:r w:rsidR="008906C8"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 xml:space="preserve">one day </w:t>
                  </w:r>
                  <w:r w:rsidR="00610833"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>roadshow</w:t>
                  </w:r>
                  <w:r w:rsidR="008906C8" w:rsidRPr="008906C8"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  <w:t>*</w:t>
                  </w:r>
                </w:p>
                <w:p w:rsidR="00610833" w:rsidRPr="008906C8" w:rsidRDefault="00610833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349" w:type="dxa"/>
                </w:tcPr>
                <w:p w:rsidR="00610833" w:rsidRPr="008906C8" w:rsidRDefault="00610833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2309" w:type="dxa"/>
                </w:tcPr>
                <w:p w:rsidR="00610833" w:rsidRPr="008906C8" w:rsidRDefault="00211989" w:rsidP="005643AF">
                  <w:pPr>
                    <w:spacing w:line="240" w:lineRule="auto"/>
                    <w:jc w:val="left"/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 xml:space="preserve">  </w:t>
                  </w:r>
                  <w:r w:rsidR="008906C8" w:rsidRPr="008906C8"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  <w:t>R20,000 – R60,000</w:t>
                  </w:r>
                </w:p>
              </w:tc>
            </w:tr>
            <w:tr w:rsidR="00610833" w:rsidRPr="008906C8" w:rsidTr="00211989">
              <w:trPr>
                <w:trHeight w:val="744"/>
              </w:trPr>
              <w:tc>
                <w:tcPr>
                  <w:tcW w:w="6104" w:type="dxa"/>
                </w:tcPr>
                <w:p w:rsidR="00610833" w:rsidRPr="008906C8" w:rsidRDefault="00610833" w:rsidP="0061083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lang w:val="en-ZA" w:eastAsia="en-ZA"/>
                    </w:rPr>
                  </w:pPr>
                  <w:r w:rsidRPr="008906C8"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lang w:val="en-ZA" w:eastAsia="en-ZA"/>
                    </w:rPr>
                    <w:t xml:space="preserve">Share detailed report from roadshow including sentiment and recommendations </w:t>
                  </w:r>
                </w:p>
                <w:p w:rsidR="00610833" w:rsidRDefault="00610833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lang w:val="en-ZA" w:eastAsia="en-ZA"/>
                    </w:rPr>
                  </w:pPr>
                </w:p>
                <w:p w:rsidR="00506711" w:rsidRPr="00506711" w:rsidRDefault="00506711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/>
                      <w:bCs/>
                      <w:i/>
                      <w:color w:val="auto"/>
                      <w:szCs w:val="22"/>
                      <w:lang w:val="en-ZA" w:eastAsia="en-ZA"/>
                    </w:rPr>
                  </w:pPr>
                  <w:r w:rsidRPr="00506711">
                    <w:rPr>
                      <w:rFonts w:asciiTheme="minorHAnsi" w:hAnsiTheme="minorHAnsi"/>
                      <w:b/>
                      <w:bCs/>
                      <w:i/>
                      <w:color w:val="auto"/>
                      <w:szCs w:val="22"/>
                      <w:lang w:val="en-ZA" w:eastAsia="en-ZA"/>
                    </w:rPr>
                    <w:t xml:space="preserve">Please refer to venue hire price list for costings and further details for web-streaming </w:t>
                  </w:r>
                </w:p>
                <w:p w:rsidR="00506711" w:rsidRDefault="00506711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lang w:val="en-ZA" w:eastAsia="en-ZA"/>
                    </w:rPr>
                  </w:pPr>
                </w:p>
                <w:p w:rsidR="00506711" w:rsidRDefault="00506711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lang w:val="en-ZA" w:eastAsia="en-ZA"/>
                    </w:rPr>
                  </w:pPr>
                </w:p>
                <w:p w:rsidR="00506711" w:rsidRPr="008906C8" w:rsidRDefault="00506711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i/>
                      <w:color w:val="auto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349" w:type="dxa"/>
                </w:tcPr>
                <w:p w:rsidR="00610833" w:rsidRPr="008906C8" w:rsidRDefault="00610833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Cs/>
                      <w:color w:val="auto"/>
                      <w:szCs w:val="22"/>
                      <w:lang w:val="en-ZA" w:eastAsia="en-ZA"/>
                    </w:rPr>
                  </w:pPr>
                </w:p>
              </w:tc>
              <w:tc>
                <w:tcPr>
                  <w:tcW w:w="2309" w:type="dxa"/>
                </w:tcPr>
                <w:p w:rsidR="00610833" w:rsidRPr="008906C8" w:rsidRDefault="00610833" w:rsidP="00475F73">
                  <w:pPr>
                    <w:spacing w:line="240" w:lineRule="auto"/>
                    <w:jc w:val="left"/>
                    <w:rPr>
                      <w:rFonts w:asciiTheme="minorHAnsi" w:hAnsiTheme="minorHAnsi"/>
                      <w:b/>
                      <w:bCs/>
                      <w:color w:val="auto"/>
                      <w:szCs w:val="22"/>
                      <w:lang w:val="en-ZA" w:eastAsia="en-ZA"/>
                    </w:rPr>
                  </w:pPr>
                </w:p>
              </w:tc>
            </w:tr>
          </w:tbl>
          <w:p w:rsidR="00FE326E" w:rsidRPr="008906C8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E326E" w:rsidRPr="008906C8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FE326E" w:rsidRPr="008906C8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006" w:type="dxa"/>
            <w:gridSpan w:val="6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E326E" w:rsidRPr="008906C8" w:rsidRDefault="00FE326E" w:rsidP="00FE326E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211989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VIDEOGRAPHY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BD15B6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Videography –  camera option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Cost is based on 2 hours filming. Please note this includes comprehensive editing, the 2 camera's provide for seamless </w:t>
            </w:r>
            <w:r w:rsidR="005643AF"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videography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; final cost will be dependent on the amount of time spent filming and editing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211989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211989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R 13 335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Pr="00BD15B6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Value Added products for Results Presentations</w:t>
            </w: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BD15B6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SENS Announcements and results overview video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Film a brief overview of your results and SENS announcement for distribution to media houses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211989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211989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R 4 386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BD15B6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Results presentations Videos - highlights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Film your results presentations for distribution to Investors, Analysts and for display on your website 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lastRenderedPageBreak/>
              <w:t>– highlights.</w:t>
            </w: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The SENS Announcements and results overview video is included in this package.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211989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211989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lastRenderedPageBreak/>
              <w:t>R 8 722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BD15B6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Results presentations Videos - full length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Film your results presentations for distribution to Investors, Analysts and for display on your website – full length. </w:t>
            </w: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The SENS Announcements and results overview video, along with the highlights are included in this package.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211989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211989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R 13 158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16"/>
          <w:wAfter w:w="5172" w:type="dxa"/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  <w:tr w:rsidR="00372EA0" w:rsidRPr="005C0C0D" w:rsidTr="00372EA0">
        <w:trPr>
          <w:gridAfter w:val="2"/>
          <w:wAfter w:w="1755" w:type="dxa"/>
          <w:trHeight w:val="300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 w:val="24"/>
                <w:szCs w:val="22"/>
                <w:lang w:val="en-ZA" w:eastAsia="en-ZA"/>
              </w:rPr>
            </w:pPr>
          </w:p>
          <w:p w:rsidR="00372EA0" w:rsidRPr="00BD15B6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 xml:space="preserve">Wallboard advertising – </w:t>
            </w:r>
            <w:r w:rsidR="00B77438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option 1</w:t>
            </w:r>
          </w:p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Pr="00BD15B6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 xml:space="preserve">Wallboard advertising – </w:t>
            </w:r>
            <w:r w:rsidR="00B77438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option 2</w:t>
            </w: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 xml:space="preserve"> </w:t>
            </w: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 w:val="24"/>
                <w:szCs w:val="22"/>
                <w:lang w:val="en-ZA" w:eastAsia="en-ZA"/>
              </w:rPr>
            </w:pP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 w:val="24"/>
                <w:szCs w:val="22"/>
                <w:lang w:val="en-ZA" w:eastAsia="en-ZA"/>
              </w:rPr>
            </w:pP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 w:val="24"/>
                <w:szCs w:val="22"/>
                <w:lang w:val="en-ZA" w:eastAsia="en-ZA"/>
              </w:rPr>
            </w:pPr>
          </w:p>
          <w:p w:rsidR="00372EA0" w:rsidRPr="005C0C0D" w:rsidRDefault="00372EA0" w:rsidP="00372EA0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4"/>
                <w:szCs w:val="22"/>
                <w:lang w:val="en-ZA" w:eastAsia="en-ZA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1 ad </w:t>
            </w:r>
            <w:proofErr w:type="gramStart"/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every </w:t>
            </w:r>
            <w:r w:rsidR="00B77438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 2</w:t>
            </w:r>
            <w:proofErr w:type="gramEnd"/>
            <w:r w:rsidR="00B77438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 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hour</w:t>
            </w:r>
            <w:r w:rsidR="00B77438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s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 from 8am to 5pm, Mon – Fri 8 ads per day, 80 ads across the </w:t>
            </w:r>
            <w:r w:rsidR="00B77438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month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.</w:t>
            </w: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Choice of ad length from 10 seconds to 2 minutes at the same price</w:t>
            </w: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1 ad every hour from 8am to 5pm, Mon – Fri 8 ads per day, 160 ads across the 2 week period.</w:t>
            </w: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Choice of ad length from 10 seconds to 2 minutes at the same price</w:t>
            </w: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R15 000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 ex VAT</w:t>
            </w:r>
            <w:r w:rsidR="00B77438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 per month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, this equated to under R190 per ad</w:t>
            </w:r>
          </w:p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BD15B6" w:rsidRDefault="00BD15B6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BD15B6"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R22 000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 ex VAT</w:t>
            </w:r>
            <w:r w:rsidR="00B77438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 per month</w:t>
            </w:r>
            <w:r w:rsidRPr="005C0C0D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, this equated to under R140 per ad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EA0" w:rsidRPr="005C0C0D" w:rsidRDefault="00372EA0" w:rsidP="00475F73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</w:p>
        </w:tc>
      </w:tr>
    </w:tbl>
    <w:p w:rsidR="005643AF" w:rsidRPr="00506711" w:rsidRDefault="006F5DE0" w:rsidP="00506711">
      <w:pPr>
        <w:rPr>
          <w:rFonts w:asciiTheme="minorHAnsi" w:hAnsiTheme="minorHAnsi"/>
          <w:b/>
          <w:color w:val="auto"/>
          <w:szCs w:val="22"/>
          <w:lang w:val="en-ZA" w:eastAsia="en-ZA"/>
        </w:rPr>
      </w:pPr>
      <w:r>
        <w:rPr>
          <w:rFonts w:asciiTheme="minorHAnsi" w:hAnsiTheme="minorHAnsi"/>
          <w:b/>
          <w:color w:val="auto"/>
          <w:szCs w:val="22"/>
          <w:lang w:val="en-ZA" w:eastAsia="en-ZA"/>
        </w:rPr>
        <w:t>INFOGRAPHICS</w:t>
      </w:r>
      <w:r w:rsidR="00402D1F" w:rsidRPr="00506711">
        <w:rPr>
          <w:rFonts w:asciiTheme="minorHAnsi" w:hAnsiTheme="minorHAnsi"/>
          <w:b/>
          <w:color w:val="auto"/>
          <w:szCs w:val="22"/>
          <w:lang w:val="en-ZA" w:eastAsia="en-ZA"/>
        </w:rPr>
        <w:t xml:space="preserve"> </w:t>
      </w:r>
    </w:p>
    <w:tbl>
      <w:tblPr>
        <w:tblW w:w="124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4394"/>
        <w:gridCol w:w="4462"/>
      </w:tblGrid>
      <w:tr w:rsidR="00402D1F" w:rsidRPr="00211989" w:rsidTr="00402D1F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402D1F" w:rsidRPr="00BD15B6" w:rsidRDefault="00402D1F" w:rsidP="00B13065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>Financial Results Video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02D1F" w:rsidRPr="00506711" w:rsidRDefault="00506711" w:rsidP="00B13065">
            <w:pPr>
              <w:spacing w:line="240" w:lineRule="auto"/>
              <w:jc w:val="left"/>
              <w:rPr>
                <w:rFonts w:asciiTheme="minorHAnsi" w:hAnsiTheme="minorHAnsi"/>
                <w:color w:val="auto"/>
                <w:szCs w:val="22"/>
                <w:lang w:val="en-ZA" w:eastAsia="en-ZA"/>
              </w:rPr>
            </w:pPr>
            <w:r w:rsidRPr="00506711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1x 3minute video for company financial results presentation based on brief and information provided. This includes</w:t>
            </w:r>
            <w:r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 xml:space="preserve"> motion graphics, animation and edit (3 days) and delivery formats 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D1F" w:rsidRPr="00211989" w:rsidRDefault="00506711" w:rsidP="00B13065">
            <w:pPr>
              <w:spacing w:line="240" w:lineRule="auto"/>
              <w:jc w:val="left"/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</w:pPr>
            <w:r>
              <w:rPr>
                <w:rFonts w:asciiTheme="minorHAnsi" w:hAnsiTheme="minorHAnsi"/>
                <w:b/>
                <w:color w:val="auto"/>
                <w:szCs w:val="22"/>
                <w:lang w:val="en-ZA" w:eastAsia="en-ZA"/>
              </w:rPr>
              <w:t xml:space="preserve">R 65,000 </w:t>
            </w:r>
            <w:r w:rsidRPr="00506711">
              <w:rPr>
                <w:rFonts w:asciiTheme="minorHAnsi" w:hAnsiTheme="minorHAnsi"/>
                <w:color w:val="auto"/>
                <w:szCs w:val="22"/>
                <w:lang w:val="en-ZA" w:eastAsia="en-ZA"/>
              </w:rPr>
              <w:t>ex VAT</w:t>
            </w:r>
          </w:p>
        </w:tc>
      </w:tr>
    </w:tbl>
    <w:p w:rsidR="007856CB" w:rsidRDefault="00402D1F" w:rsidP="00506711">
      <w:pPr>
        <w:pStyle w:val="ListParagraph"/>
        <w:ind w:left="360"/>
        <w:rPr>
          <w:rFonts w:asciiTheme="minorHAnsi" w:hAnsiTheme="minorHAnsi"/>
          <w:b/>
          <w:color w:val="auto"/>
          <w:szCs w:val="22"/>
          <w:lang w:val="en-ZA" w:eastAsia="en-ZA"/>
        </w:rPr>
      </w:pPr>
      <w:r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b/>
          <w:color w:val="auto"/>
          <w:szCs w:val="22"/>
          <w:lang w:val="en-ZA" w:eastAsia="en-ZA"/>
        </w:rPr>
        <w:tab/>
      </w:r>
    </w:p>
    <w:p w:rsidR="007856CB" w:rsidRDefault="007856CB" w:rsidP="007856CB">
      <w:pPr>
        <w:rPr>
          <w:rFonts w:asciiTheme="minorHAnsi" w:hAnsiTheme="minorHAnsi"/>
          <w:b/>
          <w:color w:val="auto"/>
          <w:szCs w:val="22"/>
          <w:lang w:val="en-ZA" w:eastAsia="en-ZA"/>
        </w:rPr>
      </w:pPr>
    </w:p>
    <w:p w:rsidR="007856CB" w:rsidRPr="007856CB" w:rsidRDefault="007856CB" w:rsidP="007856CB">
      <w:pPr>
        <w:spacing w:line="240" w:lineRule="auto"/>
        <w:ind w:left="2160" w:hanging="2160"/>
        <w:rPr>
          <w:rFonts w:asciiTheme="minorHAnsi" w:hAnsiTheme="minorHAnsi"/>
          <w:b/>
          <w:color w:val="auto"/>
          <w:szCs w:val="22"/>
          <w:lang w:val="en-ZA" w:eastAsia="en-ZA"/>
        </w:rPr>
      </w:pPr>
      <w:r>
        <w:rPr>
          <w:rFonts w:asciiTheme="minorHAnsi" w:hAnsiTheme="minorHAnsi"/>
          <w:b/>
          <w:color w:val="auto"/>
          <w:szCs w:val="22"/>
          <w:lang w:val="en-ZA" w:eastAsia="en-ZA"/>
        </w:rPr>
        <w:t>ANALYST REPORTS*</w:t>
      </w:r>
      <w:r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>Receive analyst coverage on your company</w:t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b/>
          <w:color w:val="auto"/>
          <w:szCs w:val="22"/>
          <w:lang w:val="en-ZA" w:eastAsia="en-ZA"/>
        </w:rPr>
        <w:t>R 6 000- R 15</w:t>
      </w:r>
      <w:r w:rsidR="004F3A7B">
        <w:rPr>
          <w:rFonts w:asciiTheme="minorHAnsi" w:hAnsiTheme="minorHAnsi"/>
          <w:b/>
          <w:color w:val="auto"/>
          <w:szCs w:val="22"/>
          <w:lang w:val="en-ZA" w:eastAsia="en-ZA"/>
        </w:rPr>
        <w:t> </w:t>
      </w:r>
      <w:r>
        <w:rPr>
          <w:rFonts w:asciiTheme="minorHAnsi" w:hAnsiTheme="minorHAnsi"/>
          <w:b/>
          <w:color w:val="auto"/>
          <w:szCs w:val="22"/>
          <w:lang w:val="en-ZA" w:eastAsia="en-ZA"/>
        </w:rPr>
        <w:t xml:space="preserve">000 </w:t>
      </w:r>
    </w:p>
    <w:p w:rsidR="007856CB" w:rsidRDefault="007856CB" w:rsidP="007856CB">
      <w:pPr>
        <w:spacing w:line="240" w:lineRule="auto"/>
        <w:rPr>
          <w:rFonts w:asciiTheme="minorHAnsi" w:hAnsiTheme="minorHAnsi"/>
          <w:color w:val="auto"/>
          <w:szCs w:val="22"/>
          <w:lang w:val="en-ZA" w:eastAsia="en-ZA"/>
        </w:rPr>
      </w:pP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proofErr w:type="gramStart"/>
      <w:r>
        <w:rPr>
          <w:rFonts w:asciiTheme="minorHAnsi" w:hAnsiTheme="minorHAnsi"/>
          <w:color w:val="auto"/>
          <w:szCs w:val="22"/>
          <w:lang w:val="en-ZA" w:eastAsia="en-ZA"/>
        </w:rPr>
        <w:t>designed</w:t>
      </w:r>
      <w:proofErr w:type="gramEnd"/>
      <w:r>
        <w:rPr>
          <w:rFonts w:asciiTheme="minorHAnsi" w:hAnsiTheme="minorHAnsi"/>
          <w:color w:val="auto"/>
          <w:szCs w:val="22"/>
          <w:lang w:val="en-ZA" w:eastAsia="en-ZA"/>
        </w:rPr>
        <w:t xml:space="preserve"> to increase awareness with potential </w:t>
      </w:r>
    </w:p>
    <w:p w:rsidR="007856CB" w:rsidRDefault="007856CB" w:rsidP="007856CB">
      <w:pPr>
        <w:spacing w:line="240" w:lineRule="auto"/>
        <w:rPr>
          <w:rFonts w:asciiTheme="minorHAnsi" w:hAnsiTheme="minorHAnsi"/>
          <w:color w:val="auto"/>
          <w:szCs w:val="22"/>
          <w:lang w:val="en-ZA" w:eastAsia="en-ZA"/>
        </w:rPr>
      </w:pP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r>
        <w:rPr>
          <w:rFonts w:asciiTheme="minorHAnsi" w:hAnsiTheme="minorHAnsi"/>
          <w:color w:val="auto"/>
          <w:szCs w:val="22"/>
          <w:lang w:val="en-ZA" w:eastAsia="en-ZA"/>
        </w:rPr>
        <w:tab/>
      </w:r>
      <w:proofErr w:type="gramStart"/>
      <w:r>
        <w:rPr>
          <w:rFonts w:asciiTheme="minorHAnsi" w:hAnsiTheme="minorHAnsi"/>
          <w:color w:val="auto"/>
          <w:szCs w:val="22"/>
          <w:lang w:val="en-ZA" w:eastAsia="en-ZA"/>
        </w:rPr>
        <w:t>investors</w:t>
      </w:r>
      <w:proofErr w:type="gramEnd"/>
      <w:r>
        <w:rPr>
          <w:rFonts w:asciiTheme="minorHAnsi" w:hAnsiTheme="minorHAnsi"/>
          <w:color w:val="auto"/>
          <w:szCs w:val="22"/>
          <w:lang w:val="en-ZA" w:eastAsia="en-ZA"/>
        </w:rPr>
        <w:t xml:space="preserve"> and drive liquidity</w:t>
      </w:r>
    </w:p>
    <w:p w:rsidR="004F3A7B" w:rsidRDefault="004F3A7B" w:rsidP="007856CB">
      <w:pPr>
        <w:spacing w:line="240" w:lineRule="auto"/>
        <w:rPr>
          <w:rFonts w:asciiTheme="minorHAnsi" w:hAnsiTheme="minorHAnsi"/>
          <w:color w:val="auto"/>
          <w:szCs w:val="22"/>
          <w:lang w:val="en-ZA" w:eastAsia="en-ZA"/>
        </w:rPr>
      </w:pPr>
    </w:p>
    <w:p w:rsidR="004F3A7B" w:rsidRPr="00DE412A" w:rsidRDefault="004F3A7B" w:rsidP="007856CB">
      <w:pPr>
        <w:spacing w:line="240" w:lineRule="auto"/>
        <w:rPr>
          <w:rFonts w:asciiTheme="minorHAnsi" w:hAnsiTheme="minorHAnsi"/>
          <w:color w:val="auto"/>
          <w:szCs w:val="22"/>
          <w:lang w:val="en-ZA" w:eastAsia="en-ZA"/>
        </w:rPr>
      </w:pPr>
      <w:r>
        <w:rPr>
          <w:rFonts w:asciiTheme="minorHAnsi" w:hAnsiTheme="minorHAnsi"/>
          <w:b/>
          <w:color w:val="auto"/>
          <w:szCs w:val="22"/>
          <w:lang w:val="en-ZA" w:eastAsia="en-ZA"/>
        </w:rPr>
        <w:t>FREE STANDING TOUCH SCREEN</w:t>
      </w:r>
      <w:r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 w:rsidR="00DE412A"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 w:rsidR="00DE412A"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 w:rsidR="00DE412A"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 w:rsidR="00DE412A"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 w:rsidR="00DE412A"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 w:rsidR="00DE412A">
        <w:rPr>
          <w:rFonts w:asciiTheme="minorHAnsi" w:hAnsiTheme="minorHAnsi"/>
          <w:b/>
          <w:color w:val="auto"/>
          <w:szCs w:val="22"/>
          <w:lang w:val="en-ZA" w:eastAsia="en-ZA"/>
        </w:rPr>
        <w:tab/>
      </w:r>
      <w:r w:rsidR="00DE412A">
        <w:rPr>
          <w:rFonts w:asciiTheme="minorHAnsi" w:hAnsiTheme="minorHAnsi"/>
          <w:b/>
          <w:color w:val="auto"/>
          <w:szCs w:val="22"/>
          <w:lang w:val="en-ZA" w:eastAsia="en-ZA"/>
        </w:rPr>
        <w:tab/>
        <w:t xml:space="preserve">R1380 </w:t>
      </w:r>
      <w:r w:rsidR="00DE412A">
        <w:rPr>
          <w:rFonts w:asciiTheme="minorHAnsi" w:hAnsiTheme="minorHAnsi"/>
          <w:color w:val="auto"/>
          <w:szCs w:val="22"/>
          <w:lang w:val="en-ZA" w:eastAsia="en-ZA"/>
        </w:rPr>
        <w:t>ex VAT</w:t>
      </w:r>
    </w:p>
    <w:p w:rsidR="005643AF" w:rsidRPr="00DE412A" w:rsidRDefault="005643AF" w:rsidP="00DE412A">
      <w:pPr>
        <w:rPr>
          <w:rFonts w:asciiTheme="minorHAnsi" w:hAnsiTheme="minorHAnsi"/>
          <w:b/>
          <w:color w:val="auto"/>
          <w:szCs w:val="22"/>
          <w:lang w:val="en-ZA" w:eastAsia="en-ZA"/>
        </w:rPr>
      </w:pPr>
    </w:p>
    <w:p w:rsidR="005643AF" w:rsidRDefault="005643AF" w:rsidP="00506711">
      <w:pPr>
        <w:pStyle w:val="ListParagraph"/>
        <w:ind w:left="0"/>
        <w:rPr>
          <w:rFonts w:asciiTheme="minorHAnsi" w:hAnsiTheme="minorHAnsi"/>
          <w:b/>
          <w:color w:val="auto"/>
          <w:sz w:val="18"/>
        </w:rPr>
      </w:pPr>
      <w:r>
        <w:rPr>
          <w:rFonts w:asciiTheme="minorHAnsi" w:hAnsiTheme="minorHAnsi"/>
          <w:b/>
          <w:color w:val="auto"/>
          <w:sz w:val="18"/>
        </w:rPr>
        <w:t>External bui</w:t>
      </w:r>
      <w:r w:rsidR="00630E3F">
        <w:rPr>
          <w:rFonts w:asciiTheme="minorHAnsi" w:hAnsiTheme="minorHAnsi"/>
          <w:b/>
          <w:color w:val="auto"/>
          <w:sz w:val="18"/>
        </w:rPr>
        <w:t xml:space="preserve">lding advertising opportunities </w:t>
      </w:r>
      <w:r>
        <w:rPr>
          <w:rFonts w:asciiTheme="minorHAnsi" w:hAnsiTheme="minorHAnsi"/>
          <w:b/>
          <w:color w:val="auto"/>
          <w:sz w:val="18"/>
        </w:rPr>
        <w:t xml:space="preserve">available </w:t>
      </w:r>
    </w:p>
    <w:p w:rsidR="005643AF" w:rsidRPr="005643AF" w:rsidRDefault="005643AF" w:rsidP="00506711">
      <w:pPr>
        <w:pStyle w:val="ListParagraph"/>
        <w:ind w:left="0"/>
        <w:rPr>
          <w:rFonts w:asciiTheme="minorHAnsi" w:hAnsiTheme="minorHAnsi"/>
          <w:i/>
          <w:color w:val="auto"/>
          <w:sz w:val="18"/>
        </w:rPr>
      </w:pPr>
      <w:r>
        <w:rPr>
          <w:rFonts w:asciiTheme="minorHAnsi" w:hAnsiTheme="minorHAnsi"/>
          <w:i/>
          <w:color w:val="auto"/>
          <w:sz w:val="18"/>
        </w:rPr>
        <w:t>(</w:t>
      </w:r>
      <w:r w:rsidR="00630E3F">
        <w:rPr>
          <w:rFonts w:asciiTheme="minorHAnsi" w:hAnsiTheme="minorHAnsi"/>
          <w:i/>
          <w:color w:val="auto"/>
          <w:sz w:val="18"/>
        </w:rPr>
        <w:t xml:space="preserve">Please note: </w:t>
      </w:r>
      <w:r w:rsidRPr="005643AF">
        <w:rPr>
          <w:rFonts w:asciiTheme="minorHAnsi" w:hAnsiTheme="minorHAnsi"/>
          <w:i/>
          <w:color w:val="auto"/>
          <w:sz w:val="18"/>
        </w:rPr>
        <w:t xml:space="preserve"> subject to advertising approval and availability)</w:t>
      </w:r>
    </w:p>
    <w:p w:rsidR="005643AF" w:rsidRDefault="005643AF" w:rsidP="00506711">
      <w:pPr>
        <w:pStyle w:val="ListParagraph"/>
        <w:ind w:left="0" w:firstLine="360"/>
        <w:rPr>
          <w:rFonts w:asciiTheme="minorHAnsi" w:hAnsiTheme="minorHAnsi"/>
          <w:b/>
          <w:i/>
          <w:color w:val="auto"/>
          <w:sz w:val="18"/>
        </w:rPr>
      </w:pPr>
    </w:p>
    <w:p w:rsidR="00ED437E" w:rsidRPr="007856CB" w:rsidRDefault="00ED437E" w:rsidP="00FA7A1E">
      <w:pPr>
        <w:pStyle w:val="ListParagraph"/>
        <w:numPr>
          <w:ilvl w:val="0"/>
          <w:numId w:val="4"/>
        </w:numPr>
        <w:rPr>
          <w:rFonts w:asciiTheme="minorHAnsi" w:hAnsiTheme="minorHAnsi"/>
          <w:color w:val="auto"/>
          <w:sz w:val="18"/>
        </w:rPr>
      </w:pPr>
      <w:r w:rsidRPr="007856CB">
        <w:rPr>
          <w:b/>
          <w:i/>
          <w:color w:val="auto"/>
          <w:highlight w:val="yellow"/>
        </w:rPr>
        <w:t>Depending on the sector</w:t>
      </w:r>
      <w:r w:rsidR="00FA7A1E" w:rsidRPr="007856CB">
        <w:rPr>
          <w:b/>
          <w:i/>
          <w:color w:val="auto"/>
          <w:highlight w:val="yellow"/>
        </w:rPr>
        <w:t xml:space="preserve"> and complexity </w:t>
      </w:r>
    </w:p>
    <w:sectPr w:rsidR="00ED437E" w:rsidRPr="007856CB" w:rsidSect="002B66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E5" w:rsidRDefault="006B7CE5" w:rsidP="0076126D">
      <w:pPr>
        <w:spacing w:line="240" w:lineRule="auto"/>
      </w:pPr>
      <w:r>
        <w:separator/>
      </w:r>
    </w:p>
  </w:endnote>
  <w:endnote w:type="continuationSeparator" w:id="0">
    <w:p w:rsidR="006B7CE5" w:rsidRDefault="006B7CE5" w:rsidP="0076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9F" w:rsidRDefault="00D83A08" w:rsidP="00EB039F">
    <w:pPr>
      <w:pStyle w:val="Footer"/>
      <w:tabs>
        <w:tab w:val="clear" w:pos="4513"/>
        <w:tab w:val="clear" w:pos="9026"/>
        <w:tab w:val="left" w:pos="7785"/>
      </w:tabs>
    </w:pPr>
    <w:r w:rsidRPr="00D83A08">
      <w:rPr>
        <w:sz w:val="14"/>
        <w:szCs w:val="14"/>
      </w:rPr>
      <w:t xml:space="preserve">Page </w:t>
    </w:r>
    <w:r w:rsidRPr="00D83A08">
      <w:rPr>
        <w:sz w:val="14"/>
        <w:szCs w:val="14"/>
      </w:rPr>
      <w:fldChar w:fldCharType="begin"/>
    </w:r>
    <w:r w:rsidRPr="00D83A08">
      <w:rPr>
        <w:sz w:val="14"/>
        <w:szCs w:val="14"/>
      </w:rPr>
      <w:instrText xml:space="preserve"> PAGE </w:instrText>
    </w:r>
    <w:r w:rsidRPr="00D83A08">
      <w:rPr>
        <w:sz w:val="14"/>
        <w:szCs w:val="14"/>
      </w:rPr>
      <w:fldChar w:fldCharType="separate"/>
    </w:r>
    <w:r w:rsidR="005B456C">
      <w:rPr>
        <w:noProof/>
        <w:sz w:val="14"/>
        <w:szCs w:val="14"/>
      </w:rPr>
      <w:t>2</w:t>
    </w:r>
    <w:r w:rsidRPr="00D83A08">
      <w:rPr>
        <w:sz w:val="14"/>
        <w:szCs w:val="14"/>
      </w:rPr>
      <w:fldChar w:fldCharType="end"/>
    </w:r>
    <w:r w:rsidRPr="00D83A08">
      <w:rPr>
        <w:sz w:val="14"/>
        <w:szCs w:val="14"/>
      </w:rPr>
      <w:t xml:space="preserve"> of </w:t>
    </w:r>
    <w:r w:rsidRPr="00D83A08">
      <w:rPr>
        <w:sz w:val="14"/>
        <w:szCs w:val="14"/>
      </w:rPr>
      <w:fldChar w:fldCharType="begin"/>
    </w:r>
    <w:r w:rsidRPr="00D83A08">
      <w:rPr>
        <w:sz w:val="14"/>
        <w:szCs w:val="14"/>
      </w:rPr>
      <w:instrText xml:space="preserve"> NUMPAGES  </w:instrText>
    </w:r>
    <w:r w:rsidRPr="00D83A08">
      <w:rPr>
        <w:sz w:val="14"/>
        <w:szCs w:val="14"/>
      </w:rPr>
      <w:fldChar w:fldCharType="separate"/>
    </w:r>
    <w:r w:rsidR="005B456C">
      <w:rPr>
        <w:noProof/>
        <w:sz w:val="14"/>
        <w:szCs w:val="14"/>
      </w:rPr>
      <w:t>2</w:t>
    </w:r>
    <w:r w:rsidRPr="00D83A08">
      <w:rPr>
        <w:sz w:val="14"/>
        <w:szCs w:val="14"/>
      </w:rPr>
      <w:fldChar w:fldCharType="end"/>
    </w:r>
    <w:r w:rsidR="00EB039F">
      <w:rPr>
        <w:sz w:val="14"/>
        <w:szCs w:val="14"/>
      </w:rPr>
      <w:tab/>
    </w:r>
  </w:p>
  <w:tbl>
    <w:tblPr>
      <w:tblW w:w="1559" w:type="dxa"/>
      <w:tblInd w:w="8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709"/>
    </w:tblGrid>
    <w:tr w:rsidR="00EB039F" w:rsidRPr="00986F75" w:rsidTr="003412F9">
      <w:trPr>
        <w:trHeight w:val="280"/>
      </w:trPr>
      <w:tc>
        <w:tcPr>
          <w:tcW w:w="85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>Initials</w:t>
          </w:r>
        </w:p>
      </w:tc>
    </w:tr>
    <w:tr w:rsidR="00EB039F" w:rsidRPr="00986F75" w:rsidTr="003412F9">
      <w:trPr>
        <w:trHeight w:val="411"/>
      </w:trPr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</w:tr>
    <w:tr w:rsidR="00EB039F" w:rsidRPr="00986F75" w:rsidTr="003412F9">
      <w:trPr>
        <w:trHeight w:val="411"/>
      </w:trPr>
      <w:tc>
        <w:tcPr>
          <w:tcW w:w="85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 xml:space="preserve">Customer </w:t>
          </w:r>
        </w:p>
      </w:tc>
      <w:tc>
        <w:tcPr>
          <w:tcW w:w="709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>JSE</w:t>
          </w:r>
        </w:p>
      </w:tc>
    </w:tr>
  </w:tbl>
  <w:p w:rsidR="00D83A08" w:rsidRDefault="00D83A08" w:rsidP="00EB039F">
    <w:pPr>
      <w:pStyle w:val="Footer"/>
      <w:tabs>
        <w:tab w:val="clear" w:pos="4513"/>
        <w:tab w:val="clear" w:pos="9026"/>
        <w:tab w:val="left" w:pos="7785"/>
      </w:tabs>
    </w:pPr>
  </w:p>
  <w:p w:rsidR="00297AB8" w:rsidRDefault="00297AB8">
    <w:pPr>
      <w:pStyle w:val="Footer"/>
      <w:rPr>
        <w:sz w:val="14"/>
        <w:szCs w:val="14"/>
      </w:rPr>
    </w:pPr>
  </w:p>
  <w:p w:rsidR="0009504B" w:rsidRPr="0048781B" w:rsidRDefault="0009504B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" w:type="dxa"/>
      <w:tblInd w:w="8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709"/>
    </w:tblGrid>
    <w:tr w:rsidR="00EB039F" w:rsidRPr="00986F75" w:rsidTr="003412F9">
      <w:trPr>
        <w:trHeight w:val="280"/>
      </w:trPr>
      <w:tc>
        <w:tcPr>
          <w:tcW w:w="85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>Initials</w:t>
          </w:r>
        </w:p>
      </w:tc>
    </w:tr>
    <w:tr w:rsidR="00EB039F" w:rsidRPr="00986F75" w:rsidTr="003412F9">
      <w:trPr>
        <w:trHeight w:val="411"/>
      </w:trPr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</w:p>
      </w:tc>
    </w:tr>
    <w:tr w:rsidR="00EB039F" w:rsidRPr="00986F75" w:rsidTr="003412F9">
      <w:trPr>
        <w:trHeight w:val="411"/>
      </w:trPr>
      <w:tc>
        <w:tcPr>
          <w:tcW w:w="850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 xml:space="preserve">Customer </w:t>
          </w:r>
        </w:p>
      </w:tc>
      <w:tc>
        <w:tcPr>
          <w:tcW w:w="709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EB039F" w:rsidRPr="00986F75" w:rsidRDefault="00EB039F" w:rsidP="003412F9">
          <w:pPr>
            <w:pStyle w:val="Footer"/>
            <w:jc w:val="right"/>
            <w:rPr>
              <w:sz w:val="12"/>
              <w:szCs w:val="12"/>
            </w:rPr>
          </w:pPr>
          <w:r w:rsidRPr="00986F75">
            <w:rPr>
              <w:sz w:val="12"/>
              <w:szCs w:val="12"/>
            </w:rPr>
            <w:t>JSE</w:t>
          </w:r>
        </w:p>
      </w:tc>
    </w:tr>
  </w:tbl>
  <w:p w:rsidR="0009504B" w:rsidRPr="00FC17AD" w:rsidRDefault="0009504B" w:rsidP="00FC17AD">
    <w:pPr>
      <w:pStyle w:val="Footer"/>
      <w:tabs>
        <w:tab w:val="clear" w:pos="4513"/>
        <w:tab w:val="clear" w:pos="9026"/>
        <w:tab w:val="left" w:pos="1547"/>
      </w:tabs>
      <w:ind w:right="226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E5" w:rsidRDefault="006B7CE5" w:rsidP="0076126D">
      <w:pPr>
        <w:spacing w:line="240" w:lineRule="auto"/>
      </w:pPr>
      <w:r>
        <w:separator/>
      </w:r>
    </w:p>
  </w:footnote>
  <w:footnote w:type="continuationSeparator" w:id="0">
    <w:p w:rsidR="006B7CE5" w:rsidRDefault="006B7CE5" w:rsidP="007612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0C" w:rsidRPr="0009504B" w:rsidRDefault="00E53825" w:rsidP="0009504B">
    <w:pPr>
      <w:pStyle w:val="Header"/>
      <w:tabs>
        <w:tab w:val="clear" w:pos="4513"/>
        <w:tab w:val="clear" w:pos="9026"/>
      </w:tabs>
      <w:ind w:left="-1134"/>
    </w:pPr>
    <w:r>
      <w:rPr>
        <w:noProof/>
        <w:lang w:val="en-ZA" w:eastAsia="en-ZA"/>
      </w:rPr>
      <w:drawing>
        <wp:inline distT="0" distB="0" distL="0" distR="0" wp14:anchorId="57CF8E1D" wp14:editId="508BE0F3">
          <wp:extent cx="7572375" cy="1676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5D" w:rsidRDefault="00E53825" w:rsidP="0009504B">
    <w:pPr>
      <w:pStyle w:val="Header"/>
      <w:tabs>
        <w:tab w:val="clear" w:pos="4513"/>
        <w:tab w:val="clear" w:pos="9026"/>
      </w:tabs>
      <w:ind w:left="-1134"/>
    </w:pPr>
    <w:r>
      <w:rPr>
        <w:noProof/>
        <w:lang w:val="en-ZA" w:eastAsia="en-ZA"/>
      </w:rPr>
      <w:drawing>
        <wp:inline distT="0" distB="0" distL="0" distR="0" wp14:anchorId="2141B221" wp14:editId="705B6C62">
          <wp:extent cx="7572375" cy="1676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04B" w:rsidRDefault="00095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01DA"/>
    <w:multiLevelType w:val="hybridMultilevel"/>
    <w:tmpl w:val="4A7497BA"/>
    <w:lvl w:ilvl="0" w:tplc="3D007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EF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AA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6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8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24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84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41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CF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907004"/>
    <w:multiLevelType w:val="hybridMultilevel"/>
    <w:tmpl w:val="2C0C0ECE"/>
    <w:lvl w:ilvl="0" w:tplc="68865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4C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E8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07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05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EC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C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8D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523B4F"/>
    <w:multiLevelType w:val="hybridMultilevel"/>
    <w:tmpl w:val="086C8110"/>
    <w:lvl w:ilvl="0" w:tplc="C4C2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E1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05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EA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B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8C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4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8D1F0F"/>
    <w:multiLevelType w:val="hybridMultilevel"/>
    <w:tmpl w:val="98CAE8A6"/>
    <w:lvl w:ilvl="0" w:tplc="C2860F56">
      <w:start w:val="1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2C5937"/>
    <w:multiLevelType w:val="hybridMultilevel"/>
    <w:tmpl w:val="AEEE66B4"/>
    <w:lvl w:ilvl="0" w:tplc="5E4E3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22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83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4A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E9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40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07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CE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EB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2B25ADD"/>
    <w:multiLevelType w:val="hybridMultilevel"/>
    <w:tmpl w:val="1F14CCB8"/>
    <w:lvl w:ilvl="0" w:tplc="53787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CD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CE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8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83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E6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C6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CC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3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742AA4"/>
    <w:multiLevelType w:val="hybridMultilevel"/>
    <w:tmpl w:val="35765DCA"/>
    <w:lvl w:ilvl="0" w:tplc="C2860F5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 style="mso-width-relative:margin;mso-height-relative:margin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A4171B"/>
    <w:rsid w:val="00020FB0"/>
    <w:rsid w:val="00030BDE"/>
    <w:rsid w:val="00056BD0"/>
    <w:rsid w:val="00066C09"/>
    <w:rsid w:val="0007244D"/>
    <w:rsid w:val="0007552C"/>
    <w:rsid w:val="00077718"/>
    <w:rsid w:val="0009504B"/>
    <w:rsid w:val="000A62DA"/>
    <w:rsid w:val="000A6BDF"/>
    <w:rsid w:val="000C1188"/>
    <w:rsid w:val="000E3D78"/>
    <w:rsid w:val="000F795B"/>
    <w:rsid w:val="00103ED1"/>
    <w:rsid w:val="001144F3"/>
    <w:rsid w:val="001310F8"/>
    <w:rsid w:val="0015433A"/>
    <w:rsid w:val="001A05B0"/>
    <w:rsid w:val="001A2610"/>
    <w:rsid w:val="001B25AC"/>
    <w:rsid w:val="001C03BC"/>
    <w:rsid w:val="00207319"/>
    <w:rsid w:val="00211989"/>
    <w:rsid w:val="00217FCD"/>
    <w:rsid w:val="00234F80"/>
    <w:rsid w:val="00243388"/>
    <w:rsid w:val="00245CA5"/>
    <w:rsid w:val="0027565E"/>
    <w:rsid w:val="00292BD0"/>
    <w:rsid w:val="00297AB8"/>
    <w:rsid w:val="002B663A"/>
    <w:rsid w:val="002E187E"/>
    <w:rsid w:val="002F4622"/>
    <w:rsid w:val="00307969"/>
    <w:rsid w:val="0033719D"/>
    <w:rsid w:val="003636E6"/>
    <w:rsid w:val="0037158A"/>
    <w:rsid w:val="00372EA0"/>
    <w:rsid w:val="003F6489"/>
    <w:rsid w:val="00402D1F"/>
    <w:rsid w:val="004209DF"/>
    <w:rsid w:val="00431153"/>
    <w:rsid w:val="004328FC"/>
    <w:rsid w:val="004368D9"/>
    <w:rsid w:val="00463230"/>
    <w:rsid w:val="00467869"/>
    <w:rsid w:val="00470609"/>
    <w:rsid w:val="0048781B"/>
    <w:rsid w:val="004912B4"/>
    <w:rsid w:val="004A7D5E"/>
    <w:rsid w:val="004C571D"/>
    <w:rsid w:val="004C6F31"/>
    <w:rsid w:val="004E038E"/>
    <w:rsid w:val="004E4B77"/>
    <w:rsid w:val="004F3A7B"/>
    <w:rsid w:val="00506711"/>
    <w:rsid w:val="00512136"/>
    <w:rsid w:val="00542C34"/>
    <w:rsid w:val="00546F5D"/>
    <w:rsid w:val="00550FF1"/>
    <w:rsid w:val="005643AF"/>
    <w:rsid w:val="005739A2"/>
    <w:rsid w:val="0058204A"/>
    <w:rsid w:val="005B456C"/>
    <w:rsid w:val="005C0C0D"/>
    <w:rsid w:val="005D01F2"/>
    <w:rsid w:val="005D2314"/>
    <w:rsid w:val="005D7A83"/>
    <w:rsid w:val="005E5903"/>
    <w:rsid w:val="00610833"/>
    <w:rsid w:val="00630E3F"/>
    <w:rsid w:val="00646AB2"/>
    <w:rsid w:val="00650D99"/>
    <w:rsid w:val="006865C5"/>
    <w:rsid w:val="006A25E4"/>
    <w:rsid w:val="006B7CE5"/>
    <w:rsid w:val="006C4DB3"/>
    <w:rsid w:val="006C608A"/>
    <w:rsid w:val="006E71BF"/>
    <w:rsid w:val="006F0D34"/>
    <w:rsid w:val="006F5DE0"/>
    <w:rsid w:val="007217D4"/>
    <w:rsid w:val="00730789"/>
    <w:rsid w:val="0073152F"/>
    <w:rsid w:val="00755D91"/>
    <w:rsid w:val="0076126D"/>
    <w:rsid w:val="007856CB"/>
    <w:rsid w:val="007C321C"/>
    <w:rsid w:val="007E6F83"/>
    <w:rsid w:val="007F7B58"/>
    <w:rsid w:val="00813AF5"/>
    <w:rsid w:val="00817481"/>
    <w:rsid w:val="00825C7F"/>
    <w:rsid w:val="0083102B"/>
    <w:rsid w:val="00837950"/>
    <w:rsid w:val="0084176B"/>
    <w:rsid w:val="0084313A"/>
    <w:rsid w:val="00871025"/>
    <w:rsid w:val="00873081"/>
    <w:rsid w:val="008906C8"/>
    <w:rsid w:val="008B3C4D"/>
    <w:rsid w:val="008D7B12"/>
    <w:rsid w:val="008E5065"/>
    <w:rsid w:val="008E664C"/>
    <w:rsid w:val="00915296"/>
    <w:rsid w:val="00921FA4"/>
    <w:rsid w:val="00926B93"/>
    <w:rsid w:val="00935308"/>
    <w:rsid w:val="00937647"/>
    <w:rsid w:val="00942BE9"/>
    <w:rsid w:val="00960726"/>
    <w:rsid w:val="0098277C"/>
    <w:rsid w:val="00987C8E"/>
    <w:rsid w:val="00997762"/>
    <w:rsid w:val="009A240C"/>
    <w:rsid w:val="009D799D"/>
    <w:rsid w:val="009E2262"/>
    <w:rsid w:val="00A1200C"/>
    <w:rsid w:val="00A145E2"/>
    <w:rsid w:val="00A4171B"/>
    <w:rsid w:val="00A45B35"/>
    <w:rsid w:val="00A6397B"/>
    <w:rsid w:val="00A70982"/>
    <w:rsid w:val="00A83BF8"/>
    <w:rsid w:val="00AA59BF"/>
    <w:rsid w:val="00AB66C5"/>
    <w:rsid w:val="00AC0CAF"/>
    <w:rsid w:val="00B06AA3"/>
    <w:rsid w:val="00B1504E"/>
    <w:rsid w:val="00B2460B"/>
    <w:rsid w:val="00B30AA7"/>
    <w:rsid w:val="00B379C3"/>
    <w:rsid w:val="00B433B7"/>
    <w:rsid w:val="00B605F1"/>
    <w:rsid w:val="00B70E9D"/>
    <w:rsid w:val="00B74AFE"/>
    <w:rsid w:val="00B77438"/>
    <w:rsid w:val="00B92FA6"/>
    <w:rsid w:val="00BA542A"/>
    <w:rsid w:val="00BA7D13"/>
    <w:rsid w:val="00BB5C02"/>
    <w:rsid w:val="00BC5165"/>
    <w:rsid w:val="00BD0E42"/>
    <w:rsid w:val="00BD15B6"/>
    <w:rsid w:val="00BD2C12"/>
    <w:rsid w:val="00BE59DE"/>
    <w:rsid w:val="00BF490E"/>
    <w:rsid w:val="00BF6D46"/>
    <w:rsid w:val="00C02F6F"/>
    <w:rsid w:val="00C2196E"/>
    <w:rsid w:val="00C35D7C"/>
    <w:rsid w:val="00C37579"/>
    <w:rsid w:val="00C46C97"/>
    <w:rsid w:val="00C854E4"/>
    <w:rsid w:val="00CF5C00"/>
    <w:rsid w:val="00CF5E79"/>
    <w:rsid w:val="00D070C4"/>
    <w:rsid w:val="00D21FFE"/>
    <w:rsid w:val="00D36B35"/>
    <w:rsid w:val="00D66669"/>
    <w:rsid w:val="00D81F35"/>
    <w:rsid w:val="00D83A08"/>
    <w:rsid w:val="00DB1963"/>
    <w:rsid w:val="00DE33EB"/>
    <w:rsid w:val="00DE412A"/>
    <w:rsid w:val="00DE71E7"/>
    <w:rsid w:val="00DF6EB6"/>
    <w:rsid w:val="00DF711F"/>
    <w:rsid w:val="00E0169B"/>
    <w:rsid w:val="00E061FD"/>
    <w:rsid w:val="00E07839"/>
    <w:rsid w:val="00E11308"/>
    <w:rsid w:val="00E40600"/>
    <w:rsid w:val="00E52628"/>
    <w:rsid w:val="00E53825"/>
    <w:rsid w:val="00E61618"/>
    <w:rsid w:val="00E76D0C"/>
    <w:rsid w:val="00E8183D"/>
    <w:rsid w:val="00E97F39"/>
    <w:rsid w:val="00EA642E"/>
    <w:rsid w:val="00EA6F88"/>
    <w:rsid w:val="00EA745E"/>
    <w:rsid w:val="00EB039F"/>
    <w:rsid w:val="00ED200B"/>
    <w:rsid w:val="00ED437E"/>
    <w:rsid w:val="00EE5F4C"/>
    <w:rsid w:val="00EF0520"/>
    <w:rsid w:val="00EF11E3"/>
    <w:rsid w:val="00EF5E1E"/>
    <w:rsid w:val="00F157EF"/>
    <w:rsid w:val="00F2456B"/>
    <w:rsid w:val="00F30EB0"/>
    <w:rsid w:val="00F61042"/>
    <w:rsid w:val="00F7098D"/>
    <w:rsid w:val="00F76D5B"/>
    <w:rsid w:val="00F939A0"/>
    <w:rsid w:val="00FA1BC7"/>
    <w:rsid w:val="00FA2EC5"/>
    <w:rsid w:val="00FA7A1E"/>
    <w:rsid w:val="00FB599C"/>
    <w:rsid w:val="00FC17AD"/>
    <w:rsid w:val="00FD6EFE"/>
    <w:rsid w:val="00FE326E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DF"/>
    <w:pPr>
      <w:spacing w:line="288" w:lineRule="auto"/>
      <w:jc w:val="both"/>
    </w:pPr>
    <w:rPr>
      <w:rFonts w:eastAsia="Times New Roman"/>
      <w:color w:val="2626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9B"/>
    <w:pPr>
      <w:keepNext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F490E"/>
    <w:pPr>
      <w:keepNext/>
      <w:keepLines/>
      <w:spacing w:before="40"/>
      <w:jc w:val="left"/>
      <w:outlineLvl w:val="1"/>
    </w:pPr>
    <w:rPr>
      <w:b/>
      <w:color w:val="009FE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6D"/>
  </w:style>
  <w:style w:type="paragraph" w:styleId="Footer">
    <w:name w:val="footer"/>
    <w:basedOn w:val="Normal"/>
    <w:link w:val="Foot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6D"/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uiPriority w:val="59"/>
    <w:rsid w:val="0082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69B"/>
    <w:rPr>
      <w:rFonts w:eastAsia="Times New Roman"/>
      <w:b/>
      <w:caps/>
      <w:color w:val="262626"/>
    </w:rPr>
  </w:style>
  <w:style w:type="paragraph" w:styleId="NoSpacing">
    <w:name w:val="No Spacing"/>
    <w:uiPriority w:val="1"/>
    <w:rsid w:val="00BF490E"/>
    <w:pPr>
      <w:jc w:val="both"/>
    </w:pPr>
    <w:rPr>
      <w:rFonts w:ascii="Arial" w:eastAsia="Times New Roman" w:hAnsi="Arial"/>
      <w:color w:val="262626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BF490E"/>
    <w:rPr>
      <w:rFonts w:ascii="Arial" w:eastAsia="Times New Roman" w:hAnsi="Arial" w:cs="Times New Roman"/>
      <w:b/>
      <w:color w:val="009FE3"/>
      <w:sz w:val="24"/>
      <w:szCs w:val="26"/>
      <w:lang w:val="en-US"/>
    </w:rPr>
  </w:style>
  <w:style w:type="character" w:styleId="Hyperlink">
    <w:name w:val="Hyperlink"/>
    <w:uiPriority w:val="99"/>
    <w:unhideWhenUsed/>
    <w:rsid w:val="007E6F83"/>
    <w:rPr>
      <w:color w:val="F32836"/>
      <w:u w:val="single"/>
    </w:rPr>
  </w:style>
  <w:style w:type="paragraph" w:customStyle="1" w:styleId="Default">
    <w:name w:val="Default"/>
    <w:rsid w:val="00E538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E53825"/>
    <w:rPr>
      <w:i/>
      <w:iCs/>
    </w:rPr>
  </w:style>
  <w:style w:type="character" w:customStyle="1" w:styleId="apple-converted-space">
    <w:name w:val="apple-converted-space"/>
    <w:rsid w:val="00E53825"/>
  </w:style>
  <w:style w:type="paragraph" w:styleId="ListParagraph">
    <w:name w:val="List Paragraph"/>
    <w:basedOn w:val="Normal"/>
    <w:uiPriority w:val="34"/>
    <w:rsid w:val="00245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DF"/>
    <w:pPr>
      <w:spacing w:line="288" w:lineRule="auto"/>
      <w:jc w:val="both"/>
    </w:pPr>
    <w:rPr>
      <w:rFonts w:eastAsia="Times New Roman"/>
      <w:color w:val="2626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9B"/>
    <w:pPr>
      <w:keepNext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F490E"/>
    <w:pPr>
      <w:keepNext/>
      <w:keepLines/>
      <w:spacing w:before="40"/>
      <w:jc w:val="left"/>
      <w:outlineLvl w:val="1"/>
    </w:pPr>
    <w:rPr>
      <w:b/>
      <w:color w:val="009FE3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2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6D"/>
  </w:style>
  <w:style w:type="paragraph" w:styleId="Footer">
    <w:name w:val="footer"/>
    <w:basedOn w:val="Normal"/>
    <w:link w:val="FooterChar"/>
    <w:uiPriority w:val="99"/>
    <w:unhideWhenUsed/>
    <w:rsid w:val="007612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6D"/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uiPriority w:val="59"/>
    <w:rsid w:val="0082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E0169B"/>
    <w:rPr>
      <w:rFonts w:eastAsia="Times New Roman"/>
      <w:b/>
      <w:caps/>
      <w:color w:val="262626"/>
    </w:rPr>
  </w:style>
  <w:style w:type="paragraph" w:styleId="NoSpacing">
    <w:name w:val="No Spacing"/>
    <w:uiPriority w:val="1"/>
    <w:rsid w:val="00BF490E"/>
    <w:pPr>
      <w:jc w:val="both"/>
    </w:pPr>
    <w:rPr>
      <w:rFonts w:ascii="Arial" w:eastAsia="Times New Roman" w:hAnsi="Arial"/>
      <w:color w:val="262626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BF490E"/>
    <w:rPr>
      <w:rFonts w:ascii="Arial" w:eastAsia="Times New Roman" w:hAnsi="Arial" w:cs="Times New Roman"/>
      <w:b/>
      <w:color w:val="009FE3"/>
      <w:sz w:val="24"/>
      <w:szCs w:val="26"/>
      <w:lang w:val="en-US"/>
    </w:rPr>
  </w:style>
  <w:style w:type="character" w:styleId="Hyperlink">
    <w:name w:val="Hyperlink"/>
    <w:uiPriority w:val="99"/>
    <w:unhideWhenUsed/>
    <w:rsid w:val="007E6F83"/>
    <w:rPr>
      <w:color w:val="F32836"/>
      <w:u w:val="single"/>
    </w:rPr>
  </w:style>
  <w:style w:type="paragraph" w:customStyle="1" w:styleId="Default">
    <w:name w:val="Default"/>
    <w:rsid w:val="00E538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E53825"/>
    <w:rPr>
      <w:i/>
      <w:iCs/>
    </w:rPr>
  </w:style>
  <w:style w:type="character" w:customStyle="1" w:styleId="apple-converted-space">
    <w:name w:val="apple-converted-space"/>
    <w:rsid w:val="00E53825"/>
  </w:style>
  <w:style w:type="paragraph" w:styleId="ListParagraph">
    <w:name w:val="List Paragraph"/>
    <w:basedOn w:val="Normal"/>
    <w:uiPriority w:val="34"/>
    <w:rsid w:val="0024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Document" ma:contentTypeID="0x01010025A8B514A743974EAD575655CE652373004875DA993CD9874FA8B5AFAC23B368B7" ma:contentTypeVersion="2" ma:contentTypeDescription="Create a new document." ma:contentTypeScope="" ma:versionID="d8d46e2c7a1b85e8d785484cd392e80f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Investor Relations Solutions</TermName>
          <TermId xmlns="http://schemas.microsoft.com/office/infopath/2007/PartnerControls">1fea9c7e-da2c-48fb-8c97-96e1a1a2126b</TermId>
        </TermInfo>
        <TermInfo xmlns="http://schemas.microsoft.com/office/infopath/2007/PartnerControls">
          <TermName xmlns="http://schemas.microsoft.com/office/infopath/2007/PartnerControls">Advertising</TermName>
          <TermId xmlns="http://schemas.microsoft.com/office/infopath/2007/PartnerControls">7a3a613f-806d-4a3b-a48b-d96acd4fead7</TermId>
        </TermInfo>
      </Terms>
    </j50c28d78dcf4727baa6c3ad504fae7e>
    <JSEDisplayPriority xmlns="a5d7cc70-31c1-4b2e-9a12-faea9898ee50" xsi:nil="true"/>
    <TaxCatchAll xmlns="a5d7cc70-31c1-4b2e-9a12-faea9898ee50">
      <Value>449</Value>
      <Value>453</Value>
    </TaxCatchAll>
  </documentManagement>
</p:properties>
</file>

<file path=customXml/itemProps1.xml><?xml version="1.0" encoding="utf-8"?>
<ds:datastoreItem xmlns:ds="http://schemas.openxmlformats.org/officeDocument/2006/customXml" ds:itemID="{D00A8DDC-3741-46DF-A8D1-E526B6523CC4}"/>
</file>

<file path=customXml/itemProps2.xml><?xml version="1.0" encoding="utf-8"?>
<ds:datastoreItem xmlns:ds="http://schemas.openxmlformats.org/officeDocument/2006/customXml" ds:itemID="{1008CFBC-84E8-4DE4-824D-E6D161740153}"/>
</file>

<file path=customXml/itemProps3.xml><?xml version="1.0" encoding="utf-8"?>
<ds:datastoreItem xmlns:ds="http://schemas.openxmlformats.org/officeDocument/2006/customXml" ds:itemID="{9963A822-CCB8-468B-A262-1B1F6B884E0E}"/>
</file>

<file path=customXml/itemProps4.xml><?xml version="1.0" encoding="utf-8"?>
<ds:datastoreItem xmlns:ds="http://schemas.openxmlformats.org/officeDocument/2006/customXml" ds:itemID="{EA25D20C-F8ED-4624-9A56-19AB1F85E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JSE Letterhead</vt:lpstr>
    </vt:vector>
  </TitlesOfParts>
  <Company>JSE Limited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Investor Relations Price  List - 2017</dc:title>
  <dc:creator>User</dc:creator>
  <cp:keywords>Master</cp:keywords>
  <dc:description>07 Apr 2014 JD - checked alignment of address text box in header
18 Mar 2013 JD As per instr Julia, created based on document B:\Clients - Current\JSE\2014\Hawa New folder\JSE CI and templates\JSE Letterhead 2014.docx</dc:description>
  <cp:lastModifiedBy>Shavani Buchaya</cp:lastModifiedBy>
  <cp:revision>9</cp:revision>
  <cp:lastPrinted>2017-02-02T12:20:00Z</cp:lastPrinted>
  <dcterms:created xsi:type="dcterms:W3CDTF">2017-01-13T08:17:00Z</dcterms:created>
  <dcterms:modified xsi:type="dcterms:W3CDTF">2017-03-22T12:37:00Z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0x01010025A8B514A743974EAD575655CE652373004875DA993CD9874FA8B5AFAC23B368B7</vt:lpwstr>
  </property>
  <property fmtid="{D5CDD505-2E9C-101B-9397-08002B2CF9AE}" pid="4" name="JSENavigation">
    <vt:lpwstr>449;#Investor Relations Solutions|1fea9c7e-da2c-48fb-8c97-96e1a1a2126b;#453;#Advertising|7a3a613f-806d-4a3b-a48b-d96acd4fead7</vt:lpwstr>
  </property>
</Properties>
</file>