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A0" w:rsidRPr="008862B5" w:rsidRDefault="00820AA0">
      <w:pPr>
        <w:rPr>
          <w:color w:val="FFFFFF" w:themeColor="background1"/>
        </w:rPr>
      </w:pPr>
    </w:p>
    <w:p w:rsidR="00820AA0" w:rsidRPr="008862B5" w:rsidRDefault="00820AA0" w:rsidP="00820AA0">
      <w:pPr>
        <w:rPr>
          <w:color w:val="FFFFFF" w:themeColor="background1"/>
        </w:rPr>
      </w:pPr>
    </w:p>
    <w:p w:rsidR="00820AA0" w:rsidRPr="008862B5" w:rsidRDefault="00820AA0" w:rsidP="00820AA0">
      <w:pPr>
        <w:rPr>
          <w:color w:val="FFFFFF" w:themeColor="background1"/>
        </w:rPr>
      </w:pPr>
    </w:p>
    <w:p w:rsidR="00820AA0" w:rsidRPr="008862B5" w:rsidRDefault="00820AA0" w:rsidP="00820AA0">
      <w:pPr>
        <w:rPr>
          <w:color w:val="FFFFFF" w:themeColor="background1"/>
        </w:rPr>
      </w:pPr>
    </w:p>
    <w:p w:rsidR="00820AA0" w:rsidRPr="008862B5" w:rsidRDefault="00820AA0" w:rsidP="00820AA0">
      <w:pPr>
        <w:rPr>
          <w:color w:val="FFFFFF" w:themeColor="background1"/>
        </w:rPr>
      </w:pPr>
    </w:p>
    <w:p w:rsidR="00820AA0" w:rsidRPr="008862B5" w:rsidRDefault="00820AA0" w:rsidP="00820AA0">
      <w:pPr>
        <w:rPr>
          <w:color w:val="FFFFFF" w:themeColor="background1"/>
        </w:rPr>
      </w:pPr>
    </w:p>
    <w:p w:rsidR="000D18B8" w:rsidRPr="008862B5" w:rsidRDefault="008862B5" w:rsidP="000D18B8">
      <w:pPr>
        <w:rPr>
          <w:rFonts w:cstheme="minorHAnsi"/>
          <w:b/>
          <w:color w:val="92D050"/>
          <w:sz w:val="40"/>
          <w:szCs w:val="40"/>
          <w:lang w:val="en-US"/>
        </w:rPr>
      </w:pPr>
      <w:r w:rsidRPr="008862B5">
        <w:rPr>
          <w:rFonts w:cstheme="minorHAnsi"/>
          <w:b/>
          <w:color w:val="92D050"/>
          <w:sz w:val="40"/>
          <w:szCs w:val="40"/>
          <w:lang w:val="en-US"/>
        </w:rPr>
        <w:t xml:space="preserve">Annexure a: </w:t>
      </w:r>
      <w:r w:rsidRPr="008862B5">
        <w:rPr>
          <w:rFonts w:cs="Calibri"/>
          <w:b/>
          <w:color w:val="92D050"/>
          <w:sz w:val="40"/>
          <w:szCs w:val="40"/>
        </w:rPr>
        <w:t>financial services necessary to mai</w:t>
      </w:r>
      <w:r>
        <w:rPr>
          <w:rFonts w:cs="Calibri"/>
          <w:b/>
          <w:color w:val="92D050"/>
          <w:sz w:val="40"/>
          <w:szCs w:val="40"/>
        </w:rPr>
        <w:t>ntain the functioning of the JSE</w:t>
      </w:r>
    </w:p>
    <w:p w:rsidR="00161BA1" w:rsidRPr="00814BDC" w:rsidRDefault="00161BA1" w:rsidP="00161BA1">
      <w:pPr>
        <w:rPr>
          <w:rFonts w:cstheme="minorHAnsi"/>
          <w:b/>
          <w:sz w:val="22"/>
          <w:szCs w:val="22"/>
          <w:highlight w:val="yellow"/>
          <w:lang w:val="en-US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>Authorised users of the JSE (including brokers, banks, including trading and clearing members)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tbl>
      <w:tblPr>
        <w:tblW w:w="7088" w:type="dxa"/>
        <w:tblLook w:val="04A0" w:firstRow="1" w:lastRow="0" w:firstColumn="1" w:lastColumn="0" w:noHBand="0" w:noVBand="1"/>
      </w:tblPr>
      <w:tblGrid>
        <w:gridCol w:w="7088"/>
      </w:tblGrid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  <w:lang w:val="en-GB"/>
              </w:rPr>
              <w:t>28 Degrees South Capital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ABSA Bank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ABSA Capital Securities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Acumen Capital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Afrifocus Securities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AG Capital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AG Institutional Brokers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AG Institutional Brokers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Avior Capital Markets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Agricultural Services Corp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Allem Brothers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Alpha Derivatives CC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Anchor Stockbrokers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Anglorand Securities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Applied Derivatives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Argon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Arqaam Capital South Africa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Atisa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Avior Capital Markets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Bester Derivative Trading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Bester Feed &amp; Grain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BGC SA Financial Brokers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BNK Agriculture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Bond Street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Boland Agri (Edms) Bpk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BP Bernstein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Brent Trading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Brisen Financial Services (Pty) Ltd</w:t>
            </w:r>
          </w:p>
          <w:p w:rsidR="00161BA1" w:rsidRDefault="00161BA1" w:rsidP="00161BA1">
            <w:pPr>
              <w:pStyle w:val="ListParagraph"/>
              <w:ind w:left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</w:p>
          <w:p w:rsidR="00161BA1" w:rsidRDefault="00161BA1" w:rsidP="00161BA1">
            <w:pPr>
              <w:pStyle w:val="ListParagraph"/>
              <w:ind w:left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</w:p>
          <w:p w:rsidR="00161BA1" w:rsidRPr="00161BA1" w:rsidRDefault="00161BA1" w:rsidP="00161BA1">
            <w:pPr>
              <w:pStyle w:val="ListParagraph"/>
              <w:ind w:left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lastRenderedPageBreak/>
              <w:t>Bsec Derivative Brokers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BUI Medical &amp; Technology Suppliers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BVG Commodities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Cargill RSA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Cazenove South Africa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Cirrus Securities (Proprietary) Limited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Citibank N.A. South Africa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Citigroup Global Markets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CJS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Computershare Outsourcing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Constellation Capital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Corn International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Coronation Asset Management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Cratos Derivatives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Cratos Institutional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Credit Suisse Securities Johannesburg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CRK Agriculture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Derived Market Investment &amp; Planning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Deutsche Bank AG Johannesburg Branch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Deutsche Securities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Development Bank of Southern Africa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DHJ Grain Brokers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DWT Securities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Eskom Holdings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Eskom Pension and Provident Fund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FFO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Fixnetix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FNB Stockbroking and Portfolio Management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Foord Asset Management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F-Wise Capital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Futuregrowth Asset Management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Garban SA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bCs/>
                <w:color w:val="FFFFFF" w:themeColor="background1"/>
                <w:sz w:val="22"/>
                <w:szCs w:val="22"/>
                <w:lang w:val="en-GB"/>
              </w:rPr>
              <w:t>GFI South Africa (Pty) Ltd</w:t>
            </w:r>
            <w:r w:rsidRPr="00161BA1">
              <w:rPr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color w:val="FFFFFF" w:themeColor="background1"/>
                <w:sz w:val="22"/>
                <w:szCs w:val="22"/>
                <w:lang w:val="en-GB"/>
              </w:rPr>
              <w:t>GFI Securities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bCs/>
                <w:color w:val="FFFFFF" w:themeColor="background1"/>
                <w:sz w:val="22"/>
                <w:szCs w:val="22"/>
                <w:lang w:val="en-GB"/>
              </w:rPr>
              <w:t>GFI International and Capital Market Brokers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GL Trade South Africa Pty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color w:val="FFFFFF" w:themeColor="background1"/>
                <w:sz w:val="22"/>
                <w:szCs w:val="22"/>
              </w:rPr>
              <w:t>Goldman Sachs International Bank Johannesburg Branch</w:t>
            </w:r>
          </w:p>
          <w:p w:rsidR="00161BA1" w:rsidRDefault="00161BA1" w:rsidP="00161BA1">
            <w:pPr>
              <w:pStyle w:val="ListParagraph"/>
              <w:ind w:left="599"/>
              <w:rPr>
                <w:color w:val="FFFFFF" w:themeColor="background1"/>
                <w:sz w:val="22"/>
                <w:szCs w:val="22"/>
              </w:rPr>
            </w:pPr>
          </w:p>
          <w:p w:rsidR="00161BA1" w:rsidRDefault="00161BA1" w:rsidP="00161BA1">
            <w:pPr>
              <w:pStyle w:val="ListParagraph"/>
              <w:ind w:left="599"/>
              <w:rPr>
                <w:color w:val="FFFFFF" w:themeColor="background1"/>
                <w:sz w:val="22"/>
                <w:szCs w:val="22"/>
              </w:rPr>
            </w:pPr>
          </w:p>
          <w:p w:rsidR="00161BA1" w:rsidRPr="00161BA1" w:rsidRDefault="00161BA1" w:rsidP="00161BA1">
            <w:pPr>
              <w:pStyle w:val="ListParagraph"/>
              <w:ind w:left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lastRenderedPageBreak/>
              <w:t>GroCapital Broking Services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GWK Trading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HSBC Bank PLc Johannesburg Branch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HSBC Securities (South Africa)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ICAP Securities South Africa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IJG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Independent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Intrepid Capital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Investec Bank Limited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Investec Markets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Investec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IRESS Financial Markets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JP Morgan Chase Bank, N.A. Johannesburg Branch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JP Morgan Equities South Africa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JP Morgan Securities South Africa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Kaon Capital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Khumo Securities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Land and Agricultural Development Bank of South Africa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Lefika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Legae Peresec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Legae Peresec Derivatives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Macquarie Securities South Africa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MCI Consultants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Mercantile Bank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Mergence Africa Capital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Merrill Lynch South Africa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MGK Bedryfsmaatskappy (Edms) Bpk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MKB Moorreesburgse Koringboere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Momentum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Navigare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Ned Settle Services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Nedbank Limited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Nedgroup Private Wealth Stockbrokers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Nedgroup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Noah Capital Markets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NTK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NVest Securities (Pty) Ltd</w:t>
            </w:r>
          </w:p>
          <w:p w:rsid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  <w:p w:rsid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  <w:p w:rsid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  <w:p w:rsidR="00161BA1" w:rsidRP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lastRenderedPageBreak/>
              <w:t>NWK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Oakleaf Capital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Old Mutual Life Assurance Co SA Limited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Oos-Kaap Boerdery &amp; Graanhandelaars (Edms) Bpk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Options Technology Limited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Peregrine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Philippus de Witt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Pico Global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Prescient Securities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PSG Fixed Income and Commodities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PSG Securities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Public Investment Corporation SOC Limited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Rand Merchant Bank, a Division of FirstRand Bank Limited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Regiments Securities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Rencap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Ridgecape Capital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RMB Morgan Stanley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RMB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RMB Stockbroking Operations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Robinson Mulder de Waal Financial Services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Russellstone Group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Russellstone International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SA Derivatives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SA International Capital Market Brokers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SA Stockbrokers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Sanlam Capital Markets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Sanlam Investment Management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Sanlam Private Wealth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Sanlam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Sasfin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SBG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Schoeman Boerdery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Sentraal-Suid Koop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Senwes Graanmakelaars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Senwes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Sigma Option Writers (Pty) Ltd</w:t>
            </w:r>
          </w:p>
          <w:p w:rsid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  <w:p w:rsid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  <w:p w:rsid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  <w:p w:rsid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  <w:p w:rsidR="00161BA1" w:rsidRP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lastRenderedPageBreak/>
              <w:t>Sinayo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Siyanda Capital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Societe Generale Johannesburg Branch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South African Reserve Bank of South Africa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Standard Chartered Bank Johannesburg Branch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STANLIB Asset Management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Suidwes Landbou (edms) Bpk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Suidwes Makelary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Sygnia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Taquanta Securities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Telkom SA SOC Limited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The Standard Bank of South Africa Limited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Thebe Stockbroking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Tradition Government Bond Brokers &amp; Derivatives Brokers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 xml:space="preserve">Trans-Caledon Tunnel Authority 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Transet SOC Limited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Tribe Capital (Pty)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TTSA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Tuinroete Agri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Tullett Prebon South Africa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TWK Agriculture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UBS South Africa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Unigrain Trading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Vanguard Derivatives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VKB Graan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Vorlon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Vrystaat Kooperasie Bpk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Vunani Capital Markets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Vunani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WPK Agriculture Ltd</w:t>
            </w:r>
          </w:p>
        </w:tc>
      </w:tr>
      <w:tr w:rsidR="00161BA1" w:rsidRPr="00161BA1" w:rsidTr="00161BA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A1" w:rsidRDefault="00161BA1" w:rsidP="00161BA1">
            <w:pPr>
              <w:pStyle w:val="ListParagraph"/>
              <w:numPr>
                <w:ilvl w:val="0"/>
                <w:numId w:val="27"/>
              </w:numPr>
              <w:ind w:left="599" w:hanging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Zargoscape (Pty) Ltd</w:t>
            </w:r>
          </w:p>
          <w:p w:rsidR="00161BA1" w:rsidRPr="00161BA1" w:rsidRDefault="00161BA1" w:rsidP="00161BA1">
            <w:pPr>
              <w:pStyle w:val="ListParagraph"/>
              <w:ind w:left="599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</w:p>
        </w:tc>
      </w:tr>
    </w:tbl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>Central Securities Depository Participant (CSDP)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pStyle w:val="ListParagraph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ABSA</w:t>
      </w:r>
    </w:p>
    <w:p w:rsidR="00161BA1" w:rsidRPr="00161BA1" w:rsidRDefault="00161BA1" w:rsidP="00161BA1">
      <w:pPr>
        <w:pStyle w:val="ListParagraph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Citibank</w:t>
      </w:r>
    </w:p>
    <w:p w:rsidR="00161BA1" w:rsidRDefault="00161BA1" w:rsidP="00161BA1">
      <w:pPr>
        <w:pStyle w:val="ListParagraph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Standard Bank</w:t>
      </w:r>
    </w:p>
    <w:p w:rsidR="00161BA1" w:rsidRDefault="00161BA1" w:rsidP="00161BA1">
      <w:pPr>
        <w:rPr>
          <w:rFonts w:eastAsia="Times New Roman" w:cstheme="minorHAnsi"/>
          <w:color w:val="FFFFFF" w:themeColor="background1"/>
          <w:sz w:val="22"/>
          <w:szCs w:val="22"/>
        </w:rPr>
      </w:pPr>
    </w:p>
    <w:p w:rsidR="00161BA1" w:rsidRDefault="00161BA1" w:rsidP="00161BA1">
      <w:pPr>
        <w:rPr>
          <w:rFonts w:eastAsia="Times New Roman" w:cstheme="minorHAnsi"/>
          <w:color w:val="FFFFFF" w:themeColor="background1"/>
          <w:sz w:val="22"/>
          <w:szCs w:val="22"/>
        </w:rPr>
      </w:pPr>
    </w:p>
    <w:p w:rsidR="00161BA1" w:rsidRDefault="00161BA1" w:rsidP="00161BA1">
      <w:pPr>
        <w:rPr>
          <w:rFonts w:eastAsia="Times New Roman" w:cstheme="minorHAnsi"/>
          <w:color w:val="FFFFFF" w:themeColor="background1"/>
          <w:sz w:val="22"/>
          <w:szCs w:val="22"/>
        </w:rPr>
      </w:pPr>
    </w:p>
    <w:p w:rsidR="00161BA1" w:rsidRPr="00161BA1" w:rsidRDefault="00161BA1" w:rsidP="00161BA1">
      <w:pPr>
        <w:rPr>
          <w:rFonts w:eastAsia="Times New Roman" w:cstheme="minorHAnsi"/>
          <w:color w:val="FFFFFF" w:themeColor="background1"/>
          <w:sz w:val="22"/>
          <w:szCs w:val="22"/>
        </w:rPr>
      </w:pPr>
    </w:p>
    <w:p w:rsidR="00161BA1" w:rsidRPr="00161BA1" w:rsidRDefault="00161BA1" w:rsidP="00161BA1">
      <w:pPr>
        <w:pStyle w:val="ListParagraph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Standard Chartered</w:t>
      </w:r>
    </w:p>
    <w:p w:rsidR="00161BA1" w:rsidRPr="00161BA1" w:rsidRDefault="00161BA1" w:rsidP="00161BA1">
      <w:pPr>
        <w:pStyle w:val="ListParagraph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First National Bank</w:t>
      </w:r>
    </w:p>
    <w:p w:rsidR="00161BA1" w:rsidRPr="00161BA1" w:rsidRDefault="00161BA1" w:rsidP="00161BA1">
      <w:pPr>
        <w:pStyle w:val="ListParagraph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Link</w:t>
      </w:r>
    </w:p>
    <w:p w:rsidR="00161BA1" w:rsidRPr="00161BA1" w:rsidRDefault="00161BA1" w:rsidP="00161BA1">
      <w:pPr>
        <w:pStyle w:val="ListParagraph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Computershare</w:t>
      </w:r>
    </w:p>
    <w:p w:rsidR="00161BA1" w:rsidRPr="00161BA1" w:rsidRDefault="00161BA1" w:rsidP="00161BA1">
      <w:pPr>
        <w:pStyle w:val="ListParagraph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Nedbank</w:t>
      </w:r>
    </w:p>
    <w:p w:rsidR="00161BA1" w:rsidRPr="00161BA1" w:rsidRDefault="00161BA1" w:rsidP="00161BA1">
      <w:pPr>
        <w:pStyle w:val="ListParagraph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South African Reserve Bank</w:t>
      </w:r>
    </w:p>
    <w:p w:rsidR="00161BA1" w:rsidRPr="00161BA1" w:rsidRDefault="00161BA1" w:rsidP="00161BA1">
      <w:pPr>
        <w:pStyle w:val="ListParagraph"/>
        <w:numPr>
          <w:ilvl w:val="0"/>
          <w:numId w:val="17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Eskom</w:t>
      </w:r>
    </w:p>
    <w:p w:rsidR="00161BA1" w:rsidRPr="00161BA1" w:rsidRDefault="00161BA1" w:rsidP="00161BA1">
      <w:pPr>
        <w:pStyle w:val="ListParagraph"/>
        <w:ind w:left="1080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>Clearing Members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pStyle w:val="ListParagraph"/>
        <w:numPr>
          <w:ilvl w:val="0"/>
          <w:numId w:val="18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ABSA</w:t>
      </w:r>
    </w:p>
    <w:p w:rsidR="00161BA1" w:rsidRPr="00161BA1" w:rsidRDefault="00161BA1" w:rsidP="00161BA1">
      <w:pPr>
        <w:pStyle w:val="ListParagraph"/>
        <w:numPr>
          <w:ilvl w:val="0"/>
          <w:numId w:val="18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Standard Bank</w:t>
      </w:r>
    </w:p>
    <w:p w:rsidR="00161BA1" w:rsidRPr="00161BA1" w:rsidRDefault="00161BA1" w:rsidP="00161BA1">
      <w:pPr>
        <w:pStyle w:val="ListParagraph"/>
        <w:numPr>
          <w:ilvl w:val="0"/>
          <w:numId w:val="18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Rand Merchant Bank</w:t>
      </w:r>
    </w:p>
    <w:p w:rsidR="00161BA1" w:rsidRPr="00161BA1" w:rsidRDefault="00161BA1" w:rsidP="00161BA1">
      <w:pPr>
        <w:pStyle w:val="ListParagraph"/>
        <w:numPr>
          <w:ilvl w:val="0"/>
          <w:numId w:val="18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Nedbank</w:t>
      </w:r>
    </w:p>
    <w:p w:rsidR="00161BA1" w:rsidRPr="00161BA1" w:rsidRDefault="00161BA1" w:rsidP="00161BA1">
      <w:pPr>
        <w:pStyle w:val="ListParagraph"/>
        <w:numPr>
          <w:ilvl w:val="0"/>
          <w:numId w:val="18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JP Morgan</w:t>
      </w:r>
    </w:p>
    <w:p w:rsidR="00161BA1" w:rsidRPr="00161BA1" w:rsidRDefault="00161BA1" w:rsidP="00161BA1">
      <w:pPr>
        <w:pStyle w:val="ListParagraph"/>
        <w:numPr>
          <w:ilvl w:val="0"/>
          <w:numId w:val="18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Merril Lynch</w:t>
      </w:r>
    </w:p>
    <w:p w:rsidR="00161BA1" w:rsidRPr="00161BA1" w:rsidRDefault="00161BA1" w:rsidP="00161BA1">
      <w:pPr>
        <w:pStyle w:val="ListParagraph"/>
        <w:numPr>
          <w:ilvl w:val="0"/>
          <w:numId w:val="18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Societe Generale</w:t>
      </w:r>
    </w:p>
    <w:p w:rsidR="00161BA1" w:rsidRPr="00161BA1" w:rsidRDefault="00161BA1" w:rsidP="00161BA1">
      <w:pPr>
        <w:pStyle w:val="ListParagraph"/>
        <w:numPr>
          <w:ilvl w:val="0"/>
          <w:numId w:val="18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Investec</w:t>
      </w:r>
    </w:p>
    <w:p w:rsidR="00161BA1" w:rsidRPr="00161BA1" w:rsidRDefault="00161BA1" w:rsidP="00161BA1">
      <w:pPr>
        <w:rPr>
          <w:rFonts w:eastAsia="Times New Roman" w:cstheme="minorHAnsi"/>
          <w:color w:val="FFFFFF" w:themeColor="background1"/>
          <w:sz w:val="22"/>
          <w:szCs w:val="22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>Securities Lending Desks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ABSA Bank Ltd</w:t>
      </w: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AG Capital (Pty) Ltd</w:t>
      </w: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Axon/ORG</w:t>
      </w: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Investec Bank Ltd</w:t>
      </w: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HSBC</w:t>
      </w: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Navigare</w:t>
      </w: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Nedbank Ltd</w:t>
      </w: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Optimize Financial Services</w:t>
      </w: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Rand Merchant Bank, a division of FirstRand Bank Ltd</w:t>
      </w: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Sanlam Investment Management</w:t>
      </w: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Sygnia Securities.</w:t>
      </w: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The Standard Bank of South Africa Limited</w:t>
      </w:r>
    </w:p>
    <w:p w:rsidR="00161BA1" w:rsidRPr="00161BA1" w:rsidRDefault="00161BA1" w:rsidP="00161BA1">
      <w:pPr>
        <w:pStyle w:val="ListParagraph"/>
        <w:numPr>
          <w:ilvl w:val="0"/>
          <w:numId w:val="21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</w:rPr>
        <w:t>Zarclear Securities Lending (Pty) Ltd</w:t>
      </w:r>
    </w:p>
    <w:p w:rsidR="00161BA1" w:rsidRDefault="00161BA1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161BA1" w:rsidRDefault="00161BA1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161BA1" w:rsidRDefault="00161BA1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161BA1" w:rsidRDefault="00161BA1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161BA1" w:rsidRDefault="00161BA1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161BA1" w:rsidRDefault="00161BA1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161BA1" w:rsidRDefault="00161BA1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161BA1" w:rsidRPr="00161BA1" w:rsidRDefault="00161BA1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 xml:space="preserve">Central Securities Depository 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pStyle w:val="ListParagraph"/>
        <w:numPr>
          <w:ilvl w:val="0"/>
          <w:numId w:val="19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Strate</w:t>
      </w:r>
    </w:p>
    <w:p w:rsidR="00161BA1" w:rsidRPr="00161BA1" w:rsidRDefault="00161BA1" w:rsidP="00161BA1">
      <w:pPr>
        <w:ind w:left="360"/>
        <w:rPr>
          <w:rFonts w:eastAsia="Times New Roman" w:cstheme="minorHAnsi"/>
          <w:color w:val="FFFFFF" w:themeColor="background1"/>
          <w:sz w:val="22"/>
          <w:szCs w:val="22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>Central Bank Payment System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pStyle w:val="ListParagraph"/>
        <w:numPr>
          <w:ilvl w:val="0"/>
          <w:numId w:val="20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ARB Samos</w:t>
      </w:r>
    </w:p>
    <w:p w:rsidR="00161BA1" w:rsidRPr="00161BA1" w:rsidRDefault="00161BA1" w:rsidP="00161BA1">
      <w:pPr>
        <w:pStyle w:val="ListParagraph"/>
        <w:numPr>
          <w:ilvl w:val="0"/>
          <w:numId w:val="20"/>
        </w:numPr>
        <w:ind w:left="426" w:hanging="426"/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eastAsia="Times New Roman" w:hAnsiTheme="minorHAnsi" w:cstheme="minorHAnsi"/>
          <w:color w:val="FFFFFF" w:themeColor="background1"/>
          <w:sz w:val="22"/>
          <w:szCs w:val="22"/>
        </w:rPr>
        <w:t>PASA</w:t>
      </w:r>
    </w:p>
    <w:p w:rsidR="00161BA1" w:rsidRPr="00161BA1" w:rsidRDefault="00161BA1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161BA1" w:rsidRPr="00161BA1" w:rsidRDefault="00161BA1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 xml:space="preserve">Trading and Clearing Software Providers 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tbl>
      <w:tblPr>
        <w:tblW w:w="3266" w:type="dxa"/>
        <w:tblInd w:w="-5" w:type="dxa"/>
        <w:tblLook w:val="04A0" w:firstRow="1" w:lastRow="0" w:firstColumn="1" w:lastColumn="0" w:noHBand="0" w:noVBand="1"/>
      </w:tblPr>
      <w:tblGrid>
        <w:gridCol w:w="3266"/>
      </w:tblGrid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 xml:space="preserve">MCI 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 xml:space="preserve">FIS Global 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 xml:space="preserve">Options IT 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 xml:space="preserve">Pico Global 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IRESS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DMA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MTN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RMB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Internet Solutions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IBM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 xml:space="preserve">Nedbank 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Liquid Telecom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EOH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BUI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Fixnetix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 xml:space="preserve">Estuary 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Agribase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Diro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 xml:space="preserve">Bloomberg 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Fidessa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 xml:space="preserve">STT 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 xml:space="preserve">Synthesis Technologies 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 xml:space="preserve">Refinitive 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ITIVITI</w:t>
            </w:r>
          </w:p>
        </w:tc>
      </w:tr>
      <w:tr w:rsidR="00161BA1" w:rsidRPr="00161BA1" w:rsidTr="00161BA1">
        <w:trPr>
          <w:trHeight w:val="290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8"/>
              </w:numPr>
              <w:ind w:left="467" w:hanging="46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Cortical Systems</w:t>
            </w:r>
          </w:p>
        </w:tc>
      </w:tr>
    </w:tbl>
    <w:p w:rsidR="00161BA1" w:rsidRPr="00161BA1" w:rsidRDefault="00161BA1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>Data Vendors and Data Providers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tbl>
      <w:tblPr>
        <w:tblW w:w="8835" w:type="dxa"/>
        <w:tblLook w:val="04A0" w:firstRow="1" w:lastRow="0" w:firstColumn="1" w:lastColumn="0" w:noHBand="0" w:noVBand="1"/>
      </w:tblPr>
      <w:tblGrid>
        <w:gridCol w:w="6663"/>
        <w:gridCol w:w="2172"/>
      </w:tblGrid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Absa Stockbrokers and Portfolio Management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Afgri Operations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Afrifocus Securities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Bester Derivative Trading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Bester Feed &amp; Grain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Bloomberg Finance L.P.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Bsec Derivative Brokers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BT Communications Services South Africa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BVG Commodities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Dunamis Financial Services (Pty) Ltd t/a Share Direct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 xml:space="preserve">Equity RT 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 w:cstheme="minorHAnsi"/>
                <w:bCs/>
                <w:iCs/>
                <w:color w:val="FFFFFF" w:themeColor="background1"/>
                <w:sz w:val="22"/>
                <w:szCs w:val="22"/>
              </w:rPr>
              <w:t>Easysoft &amp; INDS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Estuary Solutions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25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Factset Research Systems Inc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First World Trader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FIS Financial Systems (France) SAS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Fixnetix Ltd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The Shared Advantage CC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FNB Stockbroking and Portfolio Management (Pty) Ltd (old FNB Securities (Pty) Ltd)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F-Wise Capital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IG Markets South Africa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Infront SA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Investec Securities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InvestorData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IRESS South Africa Pty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Legae Peresec (Pty) Ltd (old Peregrine Equities (Pty) Ltd)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MCI Consultants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Momentum Securities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Morningstar Real-Time Data Limited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Nedbank Group Limited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Nedgroup Private Wealth Stockbrokers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New Age Investments (Pty) Ltd t/a PDSnet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Profile Data Technology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PSG Securities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QuickTrade (Pty) Ltd</w:t>
            </w:r>
          </w:p>
          <w:p w:rsid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  <w:p w:rsid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  <w:p w:rsid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  <w:p w:rsidR="00161BA1" w:rsidRPr="00161BA1" w:rsidRDefault="00161BA1" w:rsidP="00161BA1">
            <w:pPr>
              <w:rPr>
                <w:rFonts w:eastAsia="Times New Roman"/>
                <w:color w:val="FFFFFF" w:themeColor="background1"/>
                <w:sz w:val="22"/>
                <w:szCs w:val="22"/>
              </w:rPr>
            </w:pP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lastRenderedPageBreak/>
              <w:t>Refinitiv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Russellstone Group t/a Grainvest Futures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SA Stockbrokers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Sanlam Investment Management (Pty) Ltd (a division of Sanlam life)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Satrix Managers (RF)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SBG Securities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SCM DMA (Pty) Ltd (old Saxo Capital Markets South Africa (Pty) Ltd)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Senwes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Sharenet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Suidwes Landbou (Edms) Bpk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Thebe Stockbroking (Pty) Ltd</w:t>
            </w:r>
          </w:p>
        </w:tc>
      </w:tr>
      <w:tr w:rsidR="00161BA1" w:rsidRPr="00161BA1" w:rsidTr="00161BA1">
        <w:trPr>
          <w:gridAfter w:val="1"/>
          <w:wAfter w:w="2172" w:type="dxa"/>
          <w:trHeight w:val="29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Timbukone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Unigrain Trading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Velocity Trade Capital (Pty) Ltd</w:t>
            </w:r>
          </w:p>
        </w:tc>
      </w:tr>
      <w:tr w:rsidR="00161BA1" w:rsidRPr="00161BA1" w:rsidTr="00161BA1">
        <w:trPr>
          <w:trHeight w:val="290"/>
        </w:trPr>
        <w:tc>
          <w:tcPr>
            <w:tcW w:w="8835" w:type="dxa"/>
            <w:gridSpan w:val="2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Yeboyethu(Rf) Limited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5"/>
              </w:numPr>
              <w:ind w:left="457" w:hanging="457"/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/>
                <w:color w:val="FFFFFF" w:themeColor="background1"/>
                <w:sz w:val="22"/>
                <w:szCs w:val="22"/>
              </w:rPr>
              <w:t>Zubat Nine (Pty) Ltd</w:t>
            </w:r>
          </w:p>
        </w:tc>
      </w:tr>
    </w:tbl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lang w:val="en-US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>Debt Sponsors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ABSA Capital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Investec Bank Limited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Java Capital Trustees &amp; Sponsors Pty Ltd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Merchantec Capital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Mettle Specialised Finance (Pty) Ltd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 xml:space="preserve">National Treasury (Republic Of Sa 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Nedbank Capital A Division Of Nedbank Limited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Nodus Capital (Pty) Ltd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One Capital Sponsor Services (Proprietary) Ltd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PSG Capital (Pty) Ltd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Questco (Pty) Ltd / Questco Corporate Advisory (Pty) Ltd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Rand Merchant Bank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Redinkcapital (Pty) Ltd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Sanlam Capital Markets (Pty) Ltd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Sasfin Bank Ltd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Standard Bank Of Sa Ltd</w:t>
      </w:r>
    </w:p>
    <w:p w:rsidR="00161BA1" w:rsidRPr="00161BA1" w:rsidRDefault="00161BA1" w:rsidP="00161BA1">
      <w:pPr>
        <w:pStyle w:val="ListParagraph"/>
        <w:numPr>
          <w:ilvl w:val="0"/>
          <w:numId w:val="31"/>
        </w:numPr>
        <w:ind w:left="426" w:hanging="426"/>
        <w:rPr>
          <w:color w:val="FFFFFF" w:themeColor="background1"/>
          <w:sz w:val="22"/>
          <w:szCs w:val="22"/>
        </w:rPr>
      </w:pPr>
      <w:r w:rsidRPr="00161BA1">
        <w:rPr>
          <w:color w:val="FFFFFF" w:themeColor="background1"/>
          <w:sz w:val="22"/>
          <w:szCs w:val="22"/>
        </w:rPr>
        <w:t>Trans-Caledon Tunnel Authority (Tcta)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 xml:space="preserve">Entities that publish announcements for listed companies 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INCE</w:t>
      </w:r>
    </w:p>
    <w:p w:rsidR="00161BA1" w:rsidRPr="00161BA1" w:rsidRDefault="00161BA1" w:rsidP="00161BA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Bastion</w:t>
      </w:r>
    </w:p>
    <w:p w:rsidR="00161BA1" w:rsidRPr="00161BA1" w:rsidRDefault="00161BA1" w:rsidP="00161BA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Studio 5</w:t>
      </w:r>
    </w:p>
    <w:p w:rsidR="00161BA1" w:rsidRPr="00161BA1" w:rsidRDefault="00161BA1" w:rsidP="00161BA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Max Communication</w:t>
      </w:r>
    </w:p>
    <w:p w:rsidR="00161BA1" w:rsidRPr="00161BA1" w:rsidRDefault="00161BA1" w:rsidP="00161BA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Purple Frog</w:t>
      </w:r>
    </w:p>
    <w:p w:rsidR="00161BA1" w:rsidRPr="00161BA1" w:rsidRDefault="00161BA1" w:rsidP="00161BA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HKLM</w:t>
      </w:r>
    </w:p>
    <w:p w:rsidR="00161BA1" w:rsidRPr="00161BA1" w:rsidRDefault="00161BA1" w:rsidP="00161BA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Wounded Buffalo</w:t>
      </w:r>
    </w:p>
    <w:p w:rsidR="00161BA1" w:rsidRPr="00161BA1" w:rsidRDefault="00161BA1" w:rsidP="00161BA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Maxx</w:t>
      </w:r>
    </w:p>
    <w:p w:rsidR="00161BA1" w:rsidRPr="00161BA1" w:rsidRDefault="00161BA1" w:rsidP="00161BA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Green Grass Design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lang w:val="en-US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>Sponsors and Designated Advisors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ABSA Capital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Arbor Capital Sponsors (Pty)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Bravura Capital (Proprietary) Limited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Bridge Capital Advisors  (Pty)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Dea-Ru Proprietary Limited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Deloitte &amp; Touche Sponsor Services (Pty)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Exchange Sponsors (2008)(Pty)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Grindrod Bank Limited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Investec Bank Limited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Java Capital Trustees &amp; Sponsors Pty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JP Morgan Equities South Africa (Pty)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KPMG Services Proprietary Limited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Merchantec Capital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Merrill Lynch Sa (Pty) Limited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Nedbank Corporate &amp; Investment Banking ( A Division Of Nedbank Ltd)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One Capital Sponsor Services (Proprietary)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Pallidus Capital Proprietary Limited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Pricewaterhousecoopers Corporate Finance (Pty)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PSG Capital (Pty)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Questco (Pty) Ltd / Questco Corporate Advisory (Pty)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Rand Merchant Bank Corporate Finance Division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Rencap Securities (Pty) Limited</w:t>
      </w:r>
    </w:p>
    <w:p w:rsid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River Capital Partners (Pty) Ltd</w:t>
      </w:r>
    </w:p>
    <w:p w:rsidR="00161BA1" w:rsidRDefault="00161BA1" w:rsidP="00161BA1">
      <w:pPr>
        <w:rPr>
          <w:rFonts w:cstheme="minorHAnsi"/>
          <w:color w:val="FFFFFF" w:themeColor="background1"/>
          <w:sz w:val="22"/>
          <w:szCs w:val="22"/>
        </w:rPr>
      </w:pPr>
    </w:p>
    <w:p w:rsidR="00161BA1" w:rsidRDefault="00161BA1" w:rsidP="00161BA1">
      <w:pPr>
        <w:rPr>
          <w:rFonts w:cstheme="minorHAnsi"/>
          <w:color w:val="FFFFFF" w:themeColor="background1"/>
          <w:sz w:val="22"/>
          <w:szCs w:val="22"/>
        </w:rPr>
      </w:pPr>
    </w:p>
    <w:p w:rsidR="00161BA1" w:rsidRDefault="00161BA1" w:rsidP="00161BA1">
      <w:pPr>
        <w:rPr>
          <w:rFonts w:cstheme="minorHAnsi"/>
          <w:color w:val="FFFFFF" w:themeColor="background1"/>
          <w:sz w:val="22"/>
          <w:szCs w:val="22"/>
        </w:rPr>
      </w:pPr>
    </w:p>
    <w:p w:rsidR="00161BA1" w:rsidRPr="00161BA1" w:rsidRDefault="00161BA1" w:rsidP="00161BA1">
      <w:pPr>
        <w:rPr>
          <w:rFonts w:cstheme="minorHAnsi"/>
          <w:color w:val="FFFFFF" w:themeColor="background1"/>
          <w:sz w:val="22"/>
          <w:szCs w:val="22"/>
        </w:rPr>
      </w:pP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Rothschild (South Africa) (Pty)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Sasfin Capital Proprietary Limited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Tamela Holdings Proprietary Limited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The Standard Bank Of Sa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UBS South Africa (Pty) Ltd</w:t>
      </w:r>
    </w:p>
    <w:p w:rsidR="00161BA1" w:rsidRPr="00161BA1" w:rsidRDefault="00161BA1" w:rsidP="00161BA1">
      <w:pPr>
        <w:pStyle w:val="ListParagraph"/>
        <w:numPr>
          <w:ilvl w:val="0"/>
          <w:numId w:val="32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Vunani Sponsors (Pty) Ltd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lang w:val="en-US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>Silo Owners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tbl>
      <w:tblPr>
        <w:tblW w:w="16017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7"/>
      </w:tblGrid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AFGRI Operations Limited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Allem Brothers (Pty) Ltd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Bester Feed And Grain (Pty) Ltd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BKB Beperk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GWK Limited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Kaap Agri Beprek Bpk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Keystone Milling Pty Ltd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NWK Limited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Oos-Vrystaat Kaap Operations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Overberg Agri Bedrywe (Pty) Ltf 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Schoeman Boerdery (Edms) Bpk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Sentraal-Suid Koop Bpk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Senwes Ltd 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Suidwes Landbou (Edms) Bpk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TWK Agri (Pty) Ltd</w:t>
            </w:r>
          </w:p>
        </w:tc>
      </w:tr>
      <w:tr w:rsidR="00161BA1" w:rsidRPr="00161BA1" w:rsidTr="00161BA1">
        <w:trPr>
          <w:trHeight w:val="300"/>
        </w:trPr>
        <w:tc>
          <w:tcPr>
            <w:tcW w:w="160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VKB Landbou (Edms) Bpk</w:t>
            </w:r>
          </w:p>
        </w:tc>
      </w:tr>
    </w:tbl>
    <w:p w:rsidR="00161BA1" w:rsidRPr="00161BA1" w:rsidRDefault="00161BA1" w:rsidP="00161BA1">
      <w:pPr>
        <w:rPr>
          <w:color w:val="FFFFFF" w:themeColor="background1"/>
          <w:sz w:val="22"/>
          <w:szCs w:val="22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>Grain Storage Inspectors and Collateral Managers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pStyle w:val="ListParagraph"/>
        <w:numPr>
          <w:ilvl w:val="0"/>
          <w:numId w:val="30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  <w:lang w:val="en-US"/>
        </w:rPr>
        <w:t>Bureau Veritas Testing and Inspections</w:t>
      </w:r>
    </w:p>
    <w:p w:rsidR="00161BA1" w:rsidRPr="00161BA1" w:rsidRDefault="00161BA1" w:rsidP="00161BA1">
      <w:pPr>
        <w:pStyle w:val="ListParagraph"/>
        <w:numPr>
          <w:ilvl w:val="0"/>
          <w:numId w:val="30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  <w:lang w:val="en-US"/>
        </w:rPr>
        <w:t>Collateral Management International</w:t>
      </w:r>
    </w:p>
    <w:p w:rsidR="00161BA1" w:rsidRPr="00161BA1" w:rsidRDefault="00161BA1" w:rsidP="00161BA1">
      <w:pPr>
        <w:pStyle w:val="ListParagraph"/>
        <w:numPr>
          <w:ilvl w:val="0"/>
          <w:numId w:val="30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  <w:lang w:val="en-US"/>
        </w:rPr>
        <w:t>Drum Commodities Ltd</w:t>
      </w:r>
    </w:p>
    <w:p w:rsidR="00161BA1" w:rsidRPr="00161BA1" w:rsidRDefault="00161BA1" w:rsidP="00161BA1">
      <w:pPr>
        <w:pStyle w:val="ListParagraph"/>
        <w:numPr>
          <w:ilvl w:val="0"/>
          <w:numId w:val="30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  <w:lang w:val="en-US"/>
        </w:rPr>
        <w:t>Commodity Inspections Group (CIG)</w:t>
      </w:r>
    </w:p>
    <w:p w:rsidR="00161BA1" w:rsidRPr="00161BA1" w:rsidRDefault="00161BA1" w:rsidP="00161BA1">
      <w:pPr>
        <w:pStyle w:val="ListParagraph"/>
        <w:numPr>
          <w:ilvl w:val="0"/>
          <w:numId w:val="30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  <w:lang w:val="en-US"/>
        </w:rPr>
        <w:t>Grain Training Institute</w:t>
      </w:r>
    </w:p>
    <w:p w:rsidR="00161BA1" w:rsidRPr="00161BA1" w:rsidRDefault="00161BA1" w:rsidP="00161BA1">
      <w:pPr>
        <w:pStyle w:val="ListParagraph"/>
        <w:numPr>
          <w:ilvl w:val="0"/>
          <w:numId w:val="30"/>
        </w:numPr>
        <w:ind w:left="426" w:hanging="426"/>
        <w:rPr>
          <w:rFonts w:asciiTheme="minorHAnsi" w:hAnsi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/>
          <w:color w:val="FFFFFF" w:themeColor="background1"/>
          <w:sz w:val="22"/>
          <w:szCs w:val="22"/>
          <w:lang w:val="en-US"/>
        </w:rPr>
        <w:t>SGS South Africa (Pty) Ltd</w:t>
      </w:r>
    </w:p>
    <w:p w:rsidR="00161BA1" w:rsidRDefault="00161BA1" w:rsidP="00161BA1">
      <w:pPr>
        <w:pStyle w:val="ListParagraph"/>
        <w:ind w:left="426"/>
        <w:rPr>
          <w:rFonts w:asciiTheme="minorHAnsi" w:hAnsiTheme="minorHAnsi"/>
          <w:color w:val="FFFFFF" w:themeColor="background1"/>
          <w:sz w:val="22"/>
          <w:szCs w:val="22"/>
          <w:lang w:val="en-US"/>
        </w:rPr>
      </w:pPr>
    </w:p>
    <w:p w:rsidR="00161BA1" w:rsidRDefault="00161BA1" w:rsidP="00161BA1">
      <w:pPr>
        <w:pStyle w:val="ListParagraph"/>
        <w:ind w:left="426"/>
        <w:rPr>
          <w:rFonts w:asciiTheme="minorHAnsi" w:hAnsiTheme="minorHAnsi"/>
          <w:color w:val="FFFFFF" w:themeColor="background1"/>
          <w:sz w:val="22"/>
          <w:szCs w:val="22"/>
          <w:lang w:val="en-US"/>
        </w:rPr>
      </w:pPr>
    </w:p>
    <w:p w:rsidR="00161BA1" w:rsidRDefault="00161BA1" w:rsidP="00161BA1">
      <w:pPr>
        <w:pStyle w:val="ListParagraph"/>
        <w:ind w:left="426"/>
        <w:rPr>
          <w:rFonts w:asciiTheme="minorHAnsi" w:hAnsiTheme="minorHAnsi"/>
          <w:color w:val="FFFFFF" w:themeColor="background1"/>
          <w:sz w:val="22"/>
          <w:szCs w:val="22"/>
          <w:lang w:val="en-US"/>
        </w:rPr>
      </w:pPr>
    </w:p>
    <w:p w:rsidR="00161BA1" w:rsidRDefault="00161BA1" w:rsidP="00161BA1">
      <w:pPr>
        <w:pStyle w:val="ListParagraph"/>
        <w:ind w:left="426"/>
        <w:rPr>
          <w:rFonts w:asciiTheme="minorHAnsi" w:hAnsiTheme="minorHAnsi"/>
          <w:color w:val="FFFFFF" w:themeColor="background1"/>
          <w:sz w:val="22"/>
          <w:szCs w:val="22"/>
          <w:lang w:val="en-US"/>
        </w:rPr>
      </w:pPr>
    </w:p>
    <w:p w:rsidR="00161BA1" w:rsidRDefault="00161BA1" w:rsidP="00161BA1">
      <w:pPr>
        <w:pStyle w:val="ListParagraph"/>
        <w:ind w:left="426"/>
        <w:rPr>
          <w:rFonts w:asciiTheme="minorHAnsi" w:hAnsiTheme="minorHAnsi"/>
          <w:color w:val="FFFFFF" w:themeColor="background1"/>
          <w:sz w:val="22"/>
          <w:szCs w:val="22"/>
          <w:lang w:val="en-US"/>
        </w:rPr>
      </w:pPr>
    </w:p>
    <w:p w:rsidR="00161BA1" w:rsidRDefault="00161BA1" w:rsidP="00161BA1">
      <w:pPr>
        <w:pStyle w:val="ListParagraph"/>
        <w:ind w:left="426"/>
        <w:rPr>
          <w:rFonts w:asciiTheme="minorHAnsi" w:hAnsiTheme="minorHAnsi"/>
          <w:color w:val="FFFFFF" w:themeColor="background1"/>
          <w:sz w:val="22"/>
          <w:szCs w:val="22"/>
          <w:lang w:val="en-US"/>
        </w:rPr>
      </w:pPr>
    </w:p>
    <w:p w:rsidR="00161BA1" w:rsidRPr="00161BA1" w:rsidRDefault="00161BA1" w:rsidP="00161BA1">
      <w:pPr>
        <w:pStyle w:val="ListParagraph"/>
        <w:ind w:left="426"/>
        <w:rPr>
          <w:rFonts w:asciiTheme="minorHAnsi" w:hAnsiTheme="minorHAnsi"/>
          <w:color w:val="FFFFFF" w:themeColor="background1"/>
          <w:sz w:val="22"/>
          <w:szCs w:val="22"/>
          <w:lang w:val="en-US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>Fund Administrators and Fund Services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pStyle w:val="ListParagraph"/>
        <w:numPr>
          <w:ilvl w:val="0"/>
          <w:numId w:val="23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Curo</w:t>
      </w:r>
    </w:p>
    <w:p w:rsidR="00161BA1" w:rsidRPr="00161BA1" w:rsidRDefault="00161BA1" w:rsidP="00161BA1">
      <w:pPr>
        <w:pStyle w:val="ListParagraph"/>
        <w:numPr>
          <w:ilvl w:val="0"/>
          <w:numId w:val="23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FinSwitch</w:t>
      </w:r>
    </w:p>
    <w:p w:rsidR="00161BA1" w:rsidRPr="00161BA1" w:rsidRDefault="00161BA1" w:rsidP="00161BA1">
      <w:pPr>
        <w:pStyle w:val="ListParagraph"/>
        <w:numPr>
          <w:ilvl w:val="0"/>
          <w:numId w:val="23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Maitland</w:t>
      </w:r>
    </w:p>
    <w:p w:rsidR="00161BA1" w:rsidRPr="00161BA1" w:rsidRDefault="00161BA1" w:rsidP="00161BA1">
      <w:pPr>
        <w:pStyle w:val="ListParagraph"/>
        <w:numPr>
          <w:ilvl w:val="0"/>
          <w:numId w:val="23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Prescient</w:t>
      </w:r>
    </w:p>
    <w:p w:rsidR="00161BA1" w:rsidRPr="00161BA1" w:rsidRDefault="00161BA1" w:rsidP="00161BA1">
      <w:pPr>
        <w:pStyle w:val="ListParagraph"/>
        <w:numPr>
          <w:ilvl w:val="0"/>
          <w:numId w:val="23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Risk Café</w:t>
      </w:r>
    </w:p>
    <w:p w:rsidR="00161BA1" w:rsidRPr="00161BA1" w:rsidRDefault="00161BA1" w:rsidP="00161BA1">
      <w:pPr>
        <w:pStyle w:val="ListParagraph"/>
        <w:numPr>
          <w:ilvl w:val="0"/>
          <w:numId w:val="23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Sanne</w:t>
      </w:r>
    </w:p>
    <w:p w:rsidR="00161BA1" w:rsidRPr="00161BA1" w:rsidRDefault="00161BA1" w:rsidP="00161BA1">
      <w:pPr>
        <w:pStyle w:val="ListParagraph"/>
        <w:numPr>
          <w:ilvl w:val="0"/>
          <w:numId w:val="23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</w:rPr>
        <w:t>Realfin</w:t>
      </w:r>
    </w:p>
    <w:p w:rsidR="00161BA1" w:rsidRPr="00161BA1" w:rsidRDefault="00161BA1" w:rsidP="00161BA1">
      <w:pPr>
        <w:rPr>
          <w:rFonts w:cstheme="minorHAnsi"/>
          <w:color w:val="FFFFFF" w:themeColor="background1"/>
          <w:sz w:val="22"/>
          <w:szCs w:val="22"/>
          <w:lang w:val="en-US"/>
        </w:rPr>
      </w:pPr>
    </w:p>
    <w:p w:rsidR="00161BA1" w:rsidRPr="00161BA1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161BA1">
        <w:rPr>
          <w:rFonts w:cstheme="minorHAnsi"/>
          <w:b/>
          <w:color w:val="FFFFFF" w:themeColor="background1"/>
          <w:u w:val="single"/>
          <w:lang w:val="en-US"/>
        </w:rPr>
        <w:t>Buy side (including asset managers, financial service providers, pension and hedge funds)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pStyle w:val="ListParagraph"/>
        <w:numPr>
          <w:ilvl w:val="0"/>
          <w:numId w:val="33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  <w:u w:val="single"/>
          <w:lang w:val="en-US"/>
        </w:rPr>
      </w:pPr>
      <w:hyperlink r:id="rId8" w:history="1">
        <w:r w:rsidRPr="00161BA1">
          <w:rPr>
            <w:rStyle w:val="Hyperlink"/>
            <w:rFonts w:asciiTheme="minorHAnsi" w:hAnsiTheme="minorHAnsi" w:cstheme="minorHAnsi"/>
            <w:color w:val="FFFFFF" w:themeColor="background1"/>
            <w:sz w:val="22"/>
            <w:szCs w:val="22"/>
            <w:lang w:val="en-US"/>
          </w:rPr>
          <w:t>https://www.asisa.org.za/about-us/membership/voting-members/</w:t>
        </w:r>
      </w:hyperlink>
    </w:p>
    <w:p w:rsidR="00161BA1" w:rsidRPr="00161BA1" w:rsidRDefault="00161BA1" w:rsidP="00161BA1">
      <w:pPr>
        <w:pStyle w:val="ListParagraph"/>
        <w:numPr>
          <w:ilvl w:val="0"/>
          <w:numId w:val="33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  <w:u w:val="single"/>
          <w:lang w:val="en-US"/>
        </w:rPr>
      </w:pPr>
      <w:hyperlink r:id="rId9" w:history="1">
        <w:r w:rsidRPr="00161BA1">
          <w:rPr>
            <w:rStyle w:val="Hyperlink"/>
            <w:rFonts w:asciiTheme="minorHAnsi" w:hAnsiTheme="minorHAnsi" w:cstheme="minorHAnsi"/>
            <w:color w:val="FFFFFF" w:themeColor="background1"/>
            <w:sz w:val="22"/>
            <w:szCs w:val="22"/>
            <w:lang w:val="en-US"/>
          </w:rPr>
          <w:t>https://www.asisa.org.za/about-us/membership/non-voting-ordinary-members/</w:t>
        </w:r>
      </w:hyperlink>
    </w:p>
    <w:p w:rsidR="00161BA1" w:rsidRPr="00161BA1" w:rsidRDefault="00161BA1" w:rsidP="00161BA1">
      <w:pPr>
        <w:pStyle w:val="ListParagraph"/>
        <w:numPr>
          <w:ilvl w:val="0"/>
          <w:numId w:val="33"/>
        </w:numPr>
        <w:ind w:left="426" w:hanging="426"/>
        <w:rPr>
          <w:rStyle w:val="Hyperlink"/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hyperlink r:id="rId10" w:history="1">
        <w:r w:rsidRPr="00161BA1">
          <w:rPr>
            <w:rStyle w:val="Hyperlink"/>
            <w:rFonts w:asciiTheme="minorHAnsi" w:hAnsiTheme="minorHAnsi" w:cstheme="minorHAnsi"/>
            <w:color w:val="FFFFFF" w:themeColor="background1"/>
            <w:sz w:val="22"/>
            <w:szCs w:val="22"/>
            <w:lang w:val="en-US"/>
          </w:rPr>
          <w:t>https://www.asisa.org.za/about-us/membership/non-voting-affiliated-members/</w:t>
        </w:r>
      </w:hyperlink>
    </w:p>
    <w:p w:rsidR="00161BA1" w:rsidRPr="00161BA1" w:rsidRDefault="00161BA1" w:rsidP="00161BA1">
      <w:pPr>
        <w:pStyle w:val="ListParagraph"/>
        <w:numPr>
          <w:ilvl w:val="0"/>
          <w:numId w:val="33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  <w:u w:val="single"/>
          <w:lang w:val="en-US"/>
        </w:rPr>
      </w:pPr>
      <w:hyperlink r:id="rId11" w:history="1">
        <w:r w:rsidRPr="00161BA1">
          <w:rPr>
            <w:rStyle w:val="Hyperlink"/>
            <w:color w:val="FFFFFF" w:themeColor="background1"/>
            <w:sz w:val="22"/>
            <w:szCs w:val="22"/>
          </w:rPr>
          <w:t>https://www.asisa.org.za/about-us/membership/non-voting-associate-members/</w:t>
        </w:r>
      </w:hyperlink>
    </w:p>
    <w:p w:rsidR="00161BA1" w:rsidRPr="00161BA1" w:rsidRDefault="00161BA1" w:rsidP="00161BA1">
      <w:pPr>
        <w:pStyle w:val="ListParagraph"/>
        <w:numPr>
          <w:ilvl w:val="0"/>
          <w:numId w:val="33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  <w:u w:val="single"/>
        </w:rPr>
      </w:pPr>
      <w:hyperlink r:id="rId12" w:history="1">
        <w:r w:rsidRPr="00161BA1">
          <w:rPr>
            <w:rFonts w:asciiTheme="minorHAnsi" w:hAnsiTheme="minorHAnsi" w:cstheme="minorHAnsi"/>
            <w:color w:val="FFFFFF" w:themeColor="background1"/>
            <w:sz w:val="22"/>
            <w:szCs w:val="22"/>
            <w:u w:val="single"/>
          </w:rPr>
          <w:t>https://www.fsca.co.za/Regulated%20Entities/Pages/List-Regulated-Entities-Persons.aspx</w:t>
        </w:r>
      </w:hyperlink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u w:val="single"/>
        </w:rPr>
        <w:t xml:space="preserve"> </w:t>
      </w:r>
    </w:p>
    <w:p w:rsidR="00161BA1" w:rsidRPr="00161BA1" w:rsidRDefault="00161BA1" w:rsidP="00161BA1">
      <w:pPr>
        <w:rPr>
          <w:rFonts w:cstheme="minorHAnsi"/>
          <w:color w:val="FFFFFF" w:themeColor="background1"/>
          <w:sz w:val="22"/>
          <w:szCs w:val="22"/>
          <w:u w:val="single"/>
          <w:lang w:val="en-US"/>
        </w:rPr>
      </w:pPr>
    </w:p>
    <w:p w:rsidR="00161BA1" w:rsidRPr="007E154F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7E154F">
        <w:rPr>
          <w:rFonts w:cstheme="minorHAnsi"/>
          <w:b/>
          <w:color w:val="FFFFFF" w:themeColor="background1"/>
          <w:u w:val="single"/>
          <w:lang w:val="en-US"/>
        </w:rPr>
        <w:t>Network Service Providers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u w:val="single"/>
          <w:lang w:val="en-US"/>
        </w:rPr>
      </w:pPr>
    </w:p>
    <w:p w:rsidR="00161BA1" w:rsidRPr="00161BA1" w:rsidRDefault="00161BA1" w:rsidP="00161BA1">
      <w:pPr>
        <w:pStyle w:val="ListParagraph"/>
        <w:numPr>
          <w:ilvl w:val="0"/>
          <w:numId w:val="26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Business Connexion (BCX)</w:t>
      </w:r>
    </w:p>
    <w:p w:rsidR="00161BA1" w:rsidRPr="00161BA1" w:rsidRDefault="00161BA1" w:rsidP="00161BA1">
      <w:pPr>
        <w:pStyle w:val="ListParagraph"/>
        <w:numPr>
          <w:ilvl w:val="0"/>
          <w:numId w:val="26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BT Communication Services</w:t>
      </w:r>
    </w:p>
    <w:p w:rsidR="00161BA1" w:rsidRPr="00161BA1" w:rsidRDefault="00161BA1" w:rsidP="00161BA1">
      <w:pPr>
        <w:pStyle w:val="ListParagraph"/>
        <w:numPr>
          <w:ilvl w:val="0"/>
          <w:numId w:val="26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Dark Fibre Africa</w:t>
      </w:r>
    </w:p>
    <w:p w:rsidR="00161BA1" w:rsidRPr="00161BA1" w:rsidRDefault="00161BA1" w:rsidP="00161BA1">
      <w:pPr>
        <w:pStyle w:val="ListParagraph"/>
        <w:numPr>
          <w:ilvl w:val="0"/>
          <w:numId w:val="26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EOH Network Solutions</w:t>
      </w:r>
    </w:p>
    <w:p w:rsidR="00161BA1" w:rsidRPr="00161BA1" w:rsidRDefault="00161BA1" w:rsidP="00161BA1">
      <w:pPr>
        <w:pStyle w:val="ListParagraph"/>
        <w:numPr>
          <w:ilvl w:val="0"/>
          <w:numId w:val="26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Internet Solutions</w:t>
      </w:r>
    </w:p>
    <w:p w:rsidR="00161BA1" w:rsidRPr="00161BA1" w:rsidRDefault="00161BA1" w:rsidP="00161BA1">
      <w:pPr>
        <w:pStyle w:val="ListParagraph"/>
        <w:numPr>
          <w:ilvl w:val="0"/>
          <w:numId w:val="26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Metrofibre Networx</w:t>
      </w:r>
    </w:p>
    <w:p w:rsidR="00161BA1" w:rsidRPr="00161BA1" w:rsidRDefault="00161BA1" w:rsidP="00161BA1">
      <w:pPr>
        <w:pStyle w:val="ListParagraph"/>
        <w:numPr>
          <w:ilvl w:val="0"/>
          <w:numId w:val="26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Liquid Telecom</w:t>
      </w:r>
    </w:p>
    <w:p w:rsidR="00161BA1" w:rsidRPr="00161BA1" w:rsidRDefault="00161BA1" w:rsidP="00161BA1">
      <w:pPr>
        <w:pStyle w:val="ListParagraph"/>
        <w:numPr>
          <w:ilvl w:val="0"/>
          <w:numId w:val="26"/>
        </w:numPr>
        <w:ind w:left="426" w:hanging="426"/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</w:pPr>
      <w:r w:rsidRPr="00161BA1">
        <w:rPr>
          <w:rFonts w:asciiTheme="minorHAnsi" w:hAnsiTheme="minorHAnsi" w:cstheme="minorHAnsi"/>
          <w:color w:val="FFFFFF" w:themeColor="background1"/>
          <w:sz w:val="22"/>
          <w:szCs w:val="22"/>
          <w:lang w:val="en-US"/>
        </w:rPr>
        <w:t>Vodacom SA</w:t>
      </w:r>
    </w:p>
    <w:p w:rsidR="00161BA1" w:rsidRPr="00161BA1" w:rsidRDefault="00161BA1" w:rsidP="00161BA1">
      <w:pPr>
        <w:rPr>
          <w:rFonts w:cstheme="minorHAnsi"/>
          <w:b/>
          <w:color w:val="FFFFFF" w:themeColor="background1"/>
          <w:sz w:val="22"/>
          <w:szCs w:val="22"/>
          <w:highlight w:val="yellow"/>
          <w:lang w:val="en-US"/>
        </w:rPr>
      </w:pPr>
    </w:p>
    <w:p w:rsidR="00161BA1" w:rsidRPr="007E154F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  <w:r w:rsidRPr="007E154F">
        <w:rPr>
          <w:rFonts w:cstheme="minorHAnsi"/>
          <w:b/>
          <w:color w:val="FFFFFF" w:themeColor="background1"/>
          <w:u w:val="single"/>
          <w:lang w:val="en-US"/>
        </w:rPr>
        <w:t>Essential JSE Vendors</w:t>
      </w:r>
    </w:p>
    <w:p w:rsidR="00161BA1" w:rsidRPr="007E154F" w:rsidRDefault="00161BA1" w:rsidP="00161BA1">
      <w:pPr>
        <w:rPr>
          <w:rFonts w:cstheme="minorHAnsi"/>
          <w:b/>
          <w:color w:val="FFFFFF" w:themeColor="background1"/>
          <w:u w:val="single"/>
          <w:lang w:val="en-US"/>
        </w:rPr>
      </w:pPr>
    </w:p>
    <w:tbl>
      <w:tblPr>
        <w:tblW w:w="4786" w:type="dxa"/>
        <w:tblInd w:w="-108" w:type="dxa"/>
        <w:tblLook w:val="04A0" w:firstRow="1" w:lastRow="0" w:firstColumn="1" w:lastColumn="0" w:noHBand="0" w:noVBand="1"/>
      </w:tblPr>
      <w:tblGrid>
        <w:gridCol w:w="4786"/>
      </w:tblGrid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Aptronics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BCX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Blue Turtle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Burgess Plumbing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CentroTech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Chill Out Services</w:t>
            </w:r>
          </w:p>
          <w:p w:rsidR="007E154F" w:rsidRDefault="007E154F" w:rsidP="007E154F">
            <w:pPr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:rsidR="007E154F" w:rsidRDefault="007E154F" w:rsidP="007E154F">
            <w:pPr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:rsidR="007E154F" w:rsidRDefault="007E154F" w:rsidP="007E154F">
            <w:pPr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:rsidR="007E154F" w:rsidRPr="007E154F" w:rsidRDefault="007E154F" w:rsidP="007E154F">
            <w:pPr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Chrinica</w:t>
            </w:r>
          </w:p>
          <w:p w:rsidR="00161BA1" w:rsidRPr="007E154F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City of Johannesburg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lastRenderedPageBreak/>
              <w:t>Commvault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Corpconnect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Datacentrix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Deloitte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Diesel Electric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Dimension Data Advance Infrastructure (DDIA)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Dimension Data Facilities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Discovery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DRS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Ebony &amp; Ivory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EchoSP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Electronic Silo Certificates (ESC)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EOH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First Tech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Fixnetix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GoldenSource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Go To Meeting</w:t>
            </w:r>
          </w:p>
        </w:tc>
      </w:tr>
      <w:tr w:rsidR="00161BA1" w:rsidRPr="00161BA1" w:rsidTr="00161BA1">
        <w:trPr>
          <w:trHeight w:val="6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G-Pay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Hammertone Fuel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HyChem/ACS Cleaning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IBM South Africa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ICAS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Internet Solutions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LawTrust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Lexus Nexus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Lorge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MCI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Melco Lifts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Meltwater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Microsoft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Millinium IT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Mint Group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MTS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Nasdaq</w:t>
            </w:r>
          </w:p>
          <w:p w:rsidR="007E154F" w:rsidRDefault="007E154F" w:rsidP="007E154F">
            <w:pPr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:rsidR="007E154F" w:rsidRDefault="007E154F" w:rsidP="007E154F">
            <w:pPr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:rsidR="007E154F" w:rsidRDefault="007E154F" w:rsidP="007E154F">
            <w:pPr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:rsidR="007E154F" w:rsidRDefault="007E154F" w:rsidP="007E154F">
            <w:pPr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:rsidR="007E154F" w:rsidRPr="007E154F" w:rsidRDefault="007E154F" w:rsidP="007E154F">
            <w:pPr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lastRenderedPageBreak/>
              <w:t>Nexio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7E154F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Oracle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PBS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Performanta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Refinitiv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Riscura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Rogerwilco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RT Systems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Sage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Servest Cleaning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Servest Security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Service First Group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ServiceNow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Space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STT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Tempest Fire</w:t>
            </w:r>
          </w:p>
        </w:tc>
      </w:tr>
      <w:tr w:rsidR="00161BA1" w:rsidRPr="00161BA1" w:rsidTr="00161BA1">
        <w:trPr>
          <w:trHeight w:val="290"/>
        </w:trPr>
        <w:tc>
          <w:tcPr>
            <w:tcW w:w="4786" w:type="dxa"/>
            <w:shd w:val="clear" w:color="auto" w:fill="auto"/>
            <w:noWrap/>
            <w:vAlign w:val="bottom"/>
            <w:hideMark/>
          </w:tcPr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161BA1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  <w:t>Ubusha</w:t>
            </w:r>
          </w:p>
          <w:p w:rsidR="00161BA1" w:rsidRPr="00161BA1" w:rsidRDefault="00161BA1" w:rsidP="00161BA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color w:val="FFFFFF" w:themeColor="background1"/>
                <w:sz w:val="22"/>
                <w:szCs w:val="22"/>
              </w:rPr>
            </w:pPr>
            <w:r w:rsidRPr="00161BA1">
              <w:rPr>
                <w:color w:val="FFFFFF" w:themeColor="background1"/>
                <w:sz w:val="22"/>
                <w:szCs w:val="22"/>
              </w:rPr>
              <w:t>Vuma</w:t>
            </w:r>
          </w:p>
        </w:tc>
      </w:tr>
    </w:tbl>
    <w:p w:rsidR="00161BA1" w:rsidRPr="00161BA1" w:rsidRDefault="00161BA1" w:rsidP="00161BA1">
      <w:pPr>
        <w:rPr>
          <w:rFonts w:cstheme="minorHAnsi"/>
          <w:i/>
          <w:color w:val="FFFFFF" w:themeColor="background1"/>
          <w:sz w:val="22"/>
          <w:szCs w:val="22"/>
          <w:u w:val="single"/>
        </w:rPr>
      </w:pPr>
      <w:bookmarkStart w:id="0" w:name="_GoBack"/>
      <w:bookmarkEnd w:id="0"/>
    </w:p>
    <w:p w:rsidR="00161BA1" w:rsidRPr="008862B5" w:rsidRDefault="00161BA1" w:rsidP="000D18B8">
      <w:pPr>
        <w:rPr>
          <w:rFonts w:cstheme="minorHAnsi"/>
          <w:b/>
          <w:color w:val="FFFFFF" w:themeColor="background1"/>
          <w:sz w:val="22"/>
          <w:szCs w:val="22"/>
          <w:highlight w:val="yellow"/>
          <w:lang w:val="en-US"/>
        </w:rPr>
      </w:pPr>
    </w:p>
    <w:sectPr w:rsidR="00161BA1" w:rsidRPr="008862B5" w:rsidSect="00161BA1">
      <w:headerReference w:type="default" r:id="rId13"/>
      <w:pgSz w:w="11900" w:h="15860"/>
      <w:pgMar w:top="1440" w:right="112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8FC" w:rsidRDefault="009A18FC" w:rsidP="00D76F33">
      <w:r>
        <w:separator/>
      </w:r>
    </w:p>
  </w:endnote>
  <w:endnote w:type="continuationSeparator" w:id="0">
    <w:p w:rsidR="009A18FC" w:rsidRDefault="009A18FC" w:rsidP="00D7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8FC" w:rsidRDefault="009A18FC" w:rsidP="00D76F33">
      <w:r>
        <w:separator/>
      </w:r>
    </w:p>
  </w:footnote>
  <w:footnote w:type="continuationSeparator" w:id="0">
    <w:p w:rsidR="009A18FC" w:rsidRDefault="009A18FC" w:rsidP="00D7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A1" w:rsidRDefault="00161BA1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238336" wp14:editId="173E0446">
              <wp:simplePos x="0" y="0"/>
              <wp:positionH relativeFrom="column">
                <wp:posOffset>4476750</wp:posOffset>
              </wp:positionH>
              <wp:positionV relativeFrom="paragraph">
                <wp:posOffset>1214120</wp:posOffset>
              </wp:positionV>
              <wp:extent cx="1619250" cy="317500"/>
              <wp:effectExtent l="0" t="0" r="0" b="63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0" cy="3175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F93554" id="Rectangle 6" o:spid="_x0000_s1026" style="position:absolute;margin-left:352.5pt;margin-top:95.6pt;width:127.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" fillcolor="#272727 [2749]" stroked="f" strokeweight="1pt"/>
          </w:pict>
        </mc:Fallback>
      </mc:AlternateContent>
    </w:r>
    <w:r>
      <w:rPr>
        <w:noProof/>
        <w:lang w:val="en-ZA" w:eastAsia="en-ZA"/>
      </w:rPr>
      <w:drawing>
        <wp:anchor distT="0" distB="0" distL="114300" distR="114300" simplePos="0" relativeHeight="251658240" behindDoc="1" locked="1" layoutInCell="1" allowOverlap="1" wp14:anchorId="3ABDAED5" wp14:editId="4CA4CEE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9675" cy="10079355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E_Emailer_03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079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887"/>
    <w:multiLevelType w:val="hybridMultilevel"/>
    <w:tmpl w:val="DDCC5A70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1802"/>
    <w:multiLevelType w:val="hybridMultilevel"/>
    <w:tmpl w:val="6B34350A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517D8"/>
    <w:multiLevelType w:val="hybridMultilevel"/>
    <w:tmpl w:val="E0269CB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62158C"/>
    <w:multiLevelType w:val="hybridMultilevel"/>
    <w:tmpl w:val="30CA1484"/>
    <w:lvl w:ilvl="0" w:tplc="5F7EBB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B91783"/>
    <w:multiLevelType w:val="hybridMultilevel"/>
    <w:tmpl w:val="41A014EE"/>
    <w:lvl w:ilvl="0" w:tplc="5F7EBB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475E57"/>
    <w:multiLevelType w:val="hybridMultilevel"/>
    <w:tmpl w:val="FA32E278"/>
    <w:lvl w:ilvl="0" w:tplc="414EB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883319A"/>
    <w:multiLevelType w:val="hybridMultilevel"/>
    <w:tmpl w:val="45E83BEA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E595E"/>
    <w:multiLevelType w:val="hybridMultilevel"/>
    <w:tmpl w:val="6D723344"/>
    <w:lvl w:ilvl="0" w:tplc="5F7EBB0E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A56D7"/>
    <w:multiLevelType w:val="hybridMultilevel"/>
    <w:tmpl w:val="88186070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C41A4"/>
    <w:multiLevelType w:val="hybridMultilevel"/>
    <w:tmpl w:val="DE668104"/>
    <w:lvl w:ilvl="0" w:tplc="5F7EBB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2E2F80"/>
    <w:multiLevelType w:val="hybridMultilevel"/>
    <w:tmpl w:val="E7B23762"/>
    <w:lvl w:ilvl="0" w:tplc="5F7EBB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A94738"/>
    <w:multiLevelType w:val="hybridMultilevel"/>
    <w:tmpl w:val="0B82C3A6"/>
    <w:lvl w:ilvl="0" w:tplc="F6DA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58571D"/>
    <w:multiLevelType w:val="hybridMultilevel"/>
    <w:tmpl w:val="C33207EC"/>
    <w:lvl w:ilvl="0" w:tplc="3A88E3B2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E249DC"/>
    <w:multiLevelType w:val="hybridMultilevel"/>
    <w:tmpl w:val="9F2CF9AC"/>
    <w:lvl w:ilvl="0" w:tplc="5F7EBB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D53AB1"/>
    <w:multiLevelType w:val="hybridMultilevel"/>
    <w:tmpl w:val="8A16F86C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34B34"/>
    <w:multiLevelType w:val="hybridMultilevel"/>
    <w:tmpl w:val="9356C782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F4F32"/>
    <w:multiLevelType w:val="hybridMultilevel"/>
    <w:tmpl w:val="E9EA5CD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E54323"/>
    <w:multiLevelType w:val="hybridMultilevel"/>
    <w:tmpl w:val="AD3C7364"/>
    <w:lvl w:ilvl="0" w:tplc="414EB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4F175B01"/>
    <w:multiLevelType w:val="hybridMultilevel"/>
    <w:tmpl w:val="0EB472A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C5BBE"/>
    <w:multiLevelType w:val="hybridMultilevel"/>
    <w:tmpl w:val="B230547C"/>
    <w:lvl w:ilvl="0" w:tplc="5F7EBB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142AEF"/>
    <w:multiLevelType w:val="hybridMultilevel"/>
    <w:tmpl w:val="B7803B2E"/>
    <w:lvl w:ilvl="0" w:tplc="F6DA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7E1D50"/>
    <w:multiLevelType w:val="hybridMultilevel"/>
    <w:tmpl w:val="F592752E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77ACF"/>
    <w:multiLevelType w:val="hybridMultilevel"/>
    <w:tmpl w:val="2F5413E8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06317"/>
    <w:multiLevelType w:val="hybridMultilevel"/>
    <w:tmpl w:val="7EF2A2BA"/>
    <w:lvl w:ilvl="0" w:tplc="5F7EBB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320E16"/>
    <w:multiLevelType w:val="hybridMultilevel"/>
    <w:tmpl w:val="18026C6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FF7B74"/>
    <w:multiLevelType w:val="hybridMultilevel"/>
    <w:tmpl w:val="EAD21BDC"/>
    <w:lvl w:ilvl="0" w:tplc="F6DA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42365C"/>
    <w:multiLevelType w:val="hybridMultilevel"/>
    <w:tmpl w:val="B350AE76"/>
    <w:lvl w:ilvl="0" w:tplc="EB000360">
      <w:start w:val="125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EC1CD5"/>
    <w:multiLevelType w:val="hybridMultilevel"/>
    <w:tmpl w:val="9BF2427E"/>
    <w:lvl w:ilvl="0" w:tplc="414EB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76A748B4"/>
    <w:multiLevelType w:val="hybridMultilevel"/>
    <w:tmpl w:val="AF8E552C"/>
    <w:lvl w:ilvl="0" w:tplc="DC8EAD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7CD714DA"/>
    <w:multiLevelType w:val="hybridMultilevel"/>
    <w:tmpl w:val="22CC661A"/>
    <w:lvl w:ilvl="0" w:tplc="F6DA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751340"/>
    <w:multiLevelType w:val="hybridMultilevel"/>
    <w:tmpl w:val="873A26C2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01EA2"/>
    <w:multiLevelType w:val="hybridMultilevel"/>
    <w:tmpl w:val="B9ACAD4E"/>
    <w:lvl w:ilvl="0" w:tplc="F6DA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19"/>
  </w:num>
  <w:num w:numId="4">
    <w:abstractNumId w:val="13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23"/>
  </w:num>
  <w:num w:numId="10">
    <w:abstractNumId w:val="20"/>
  </w:num>
  <w:num w:numId="11">
    <w:abstractNumId w:val="29"/>
  </w:num>
  <w:num w:numId="12">
    <w:abstractNumId w:val="21"/>
  </w:num>
  <w:num w:numId="13">
    <w:abstractNumId w:val="11"/>
  </w:num>
  <w:num w:numId="14">
    <w:abstractNumId w:val="30"/>
  </w:num>
  <w:num w:numId="15">
    <w:abstractNumId w:val="25"/>
  </w:num>
  <w:num w:numId="16">
    <w:abstractNumId w:val="1"/>
  </w:num>
  <w:num w:numId="17">
    <w:abstractNumId w:val="24"/>
  </w:num>
  <w:num w:numId="18">
    <w:abstractNumId w:val="18"/>
  </w:num>
  <w:num w:numId="19">
    <w:abstractNumId w:val="16"/>
  </w:num>
  <w:num w:numId="20">
    <w:abstractNumId w:val="27"/>
  </w:num>
  <w:num w:numId="21">
    <w:abstractNumId w:val="17"/>
  </w:num>
  <w:num w:numId="22">
    <w:abstractNumId w:val="5"/>
  </w:num>
  <w:num w:numId="23">
    <w:abstractNumId w:val="28"/>
  </w:num>
  <w:num w:numId="24">
    <w:abstractNumId w:val="22"/>
  </w:num>
  <w:num w:numId="25">
    <w:abstractNumId w:val="8"/>
  </w:num>
  <w:num w:numId="26">
    <w:abstractNumId w:val="31"/>
  </w:num>
  <w:num w:numId="27">
    <w:abstractNumId w:val="15"/>
  </w:num>
  <w:num w:numId="28">
    <w:abstractNumId w:val="14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0"/>
  </w:num>
  <w:num w:numId="33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GB" w:vendorID="64" w:dllVersion="131078" w:nlCheck="1" w:checkStyle="1"/>
  <w:activeWritingStyle w:appName="MSWord" w:lang="en-ZA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33"/>
    <w:rsid w:val="000B3F51"/>
    <w:rsid w:val="000D18B8"/>
    <w:rsid w:val="000F18E5"/>
    <w:rsid w:val="00161BA1"/>
    <w:rsid w:val="001819FE"/>
    <w:rsid w:val="001A3207"/>
    <w:rsid w:val="0022588E"/>
    <w:rsid w:val="00282029"/>
    <w:rsid w:val="00351854"/>
    <w:rsid w:val="003655F8"/>
    <w:rsid w:val="0036605E"/>
    <w:rsid w:val="006C262E"/>
    <w:rsid w:val="006F1F99"/>
    <w:rsid w:val="007900F0"/>
    <w:rsid w:val="007E154F"/>
    <w:rsid w:val="00820AA0"/>
    <w:rsid w:val="008862B5"/>
    <w:rsid w:val="00937740"/>
    <w:rsid w:val="009A18FC"/>
    <w:rsid w:val="009F7DC1"/>
    <w:rsid w:val="00A32A65"/>
    <w:rsid w:val="00AA06E4"/>
    <w:rsid w:val="00C23D2F"/>
    <w:rsid w:val="00C432F8"/>
    <w:rsid w:val="00D76F33"/>
    <w:rsid w:val="00EC539E"/>
    <w:rsid w:val="00EF6D01"/>
    <w:rsid w:val="00F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81E0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F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F33"/>
  </w:style>
  <w:style w:type="paragraph" w:styleId="Footer">
    <w:name w:val="footer"/>
    <w:basedOn w:val="Normal"/>
    <w:link w:val="FooterChar"/>
    <w:uiPriority w:val="99"/>
    <w:unhideWhenUsed/>
    <w:rsid w:val="00D76F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F33"/>
  </w:style>
  <w:style w:type="paragraph" w:styleId="ListParagraph">
    <w:name w:val="List Paragraph"/>
    <w:basedOn w:val="Normal"/>
    <w:uiPriority w:val="34"/>
    <w:qFormat/>
    <w:rsid w:val="00820AA0"/>
    <w:pPr>
      <w:spacing w:line="288" w:lineRule="auto"/>
      <w:ind w:left="720"/>
      <w:contextualSpacing/>
      <w:jc w:val="both"/>
    </w:pPr>
    <w:rPr>
      <w:rFonts w:ascii="Calibri" w:hAnsi="Calibri" w:cs="Calibri"/>
      <w:color w:val="262626"/>
      <w:sz w:val="20"/>
      <w:szCs w:val="20"/>
      <w:lang w:val="en-ZA"/>
    </w:rPr>
  </w:style>
  <w:style w:type="paragraph" w:customStyle="1" w:styleId="Table">
    <w:name w:val="Table"/>
    <w:basedOn w:val="Normal"/>
    <w:rsid w:val="00820AA0"/>
    <w:pPr>
      <w:widowControl w:val="0"/>
    </w:pPr>
    <w:rPr>
      <w:rFonts w:ascii="Arial" w:eastAsia="Times New Roman" w:hAnsi="Arial" w:cs="Times New Roman"/>
      <w:snapToGrid w:val="0"/>
      <w:sz w:val="22"/>
      <w:szCs w:val="20"/>
      <w:lang w:val="en-ZA"/>
    </w:rPr>
  </w:style>
  <w:style w:type="character" w:styleId="Hyperlink">
    <w:name w:val="Hyperlink"/>
    <w:basedOn w:val="DefaultParagraphFont"/>
    <w:uiPriority w:val="99"/>
    <w:unhideWhenUsed/>
    <w:rsid w:val="00820AA0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820AA0"/>
    <w:rPr>
      <w:rFonts w:ascii="Calibri" w:hAnsi="Calibri" w:cs="Calibri"/>
      <w:sz w:val="22"/>
      <w:szCs w:val="22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isa.org.za/about-us/membership/voting-member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sca.co.za/Regulated%20Entities/Pages/List-Regulated-Entities-Person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isa.org.za/about-us/membership/non-voting-associate-member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sisa.org.za/about-us/membership/non-voting-affiliated-memb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isa.org.za/about-us/membership/non-voting-ordinary-member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AFB7CC3-7427-4EBF-9C10-751BB560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Qiniso Mthembu</cp:lastModifiedBy>
  <cp:revision>2</cp:revision>
  <dcterms:created xsi:type="dcterms:W3CDTF">2020-03-27T14:11:00Z</dcterms:created>
  <dcterms:modified xsi:type="dcterms:W3CDTF">2020-03-27T14:11:00Z</dcterms:modified>
</cp:coreProperties>
</file>