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9" w:rsidRDefault="00A117C9">
      <w:pPr>
        <w:spacing w:after="0"/>
        <w:ind w:left="-1440" w:right="1934"/>
      </w:pPr>
      <w:bookmarkStart w:id="0" w:name="_GoBack"/>
      <w:bookmarkEnd w:id="0"/>
    </w:p>
    <w:tbl>
      <w:tblPr>
        <w:tblStyle w:val="TableGrid"/>
        <w:tblW w:w="11338" w:type="dxa"/>
        <w:tblInd w:w="-1154" w:type="dxa"/>
        <w:tblCellMar>
          <w:top w:w="0" w:type="dxa"/>
          <w:left w:w="179" w:type="dxa"/>
          <w:bottom w:w="0" w:type="dxa"/>
          <w:right w:w="485" w:type="dxa"/>
        </w:tblCellMar>
        <w:tblLook w:val="04A0" w:firstRow="1" w:lastRow="0" w:firstColumn="1" w:lastColumn="0" w:noHBand="0" w:noVBand="1"/>
      </w:tblPr>
      <w:tblGrid>
        <w:gridCol w:w="11338"/>
      </w:tblGrid>
      <w:tr w:rsidR="00A117C9">
        <w:trPr>
          <w:trHeight w:val="8006"/>
        </w:trPr>
        <w:tc>
          <w:tcPr>
            <w:tcW w:w="11338" w:type="dxa"/>
            <w:tcBorders>
              <w:top w:val="single" w:sz="33" w:space="0" w:color="113F62"/>
              <w:left w:val="single" w:sz="36" w:space="0" w:color="113F62"/>
              <w:bottom w:val="nil"/>
              <w:right w:val="single" w:sz="40" w:space="0" w:color="113F62"/>
            </w:tcBorders>
            <w:shd w:val="clear" w:color="auto" w:fill="FFFFFF"/>
            <w:vAlign w:val="bottom"/>
          </w:tcPr>
          <w:tbl>
            <w:tblPr>
              <w:tblStyle w:val="TableGrid"/>
              <w:tblpPr w:vertAnchor="text" w:tblpX="2469" w:tblpY="319"/>
              <w:tblOverlap w:val="never"/>
              <w:tblW w:w="8381" w:type="dxa"/>
              <w:tblInd w:w="0" w:type="dxa"/>
              <w:tblCellMar>
                <w:top w:w="75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21"/>
              <w:gridCol w:w="1454"/>
              <w:gridCol w:w="4006"/>
            </w:tblGrid>
            <w:tr w:rsidR="00A117C9">
              <w:trPr>
                <w:trHeight w:val="298"/>
              </w:trPr>
              <w:tc>
                <w:tcPr>
                  <w:tcW w:w="2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117C9" w:rsidRDefault="00A117C9"/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117C9" w:rsidRDefault="00F51E11">
                  <w:pPr>
                    <w:spacing w:after="0"/>
                    <w:ind w:left="468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MEASURED ENTITY</w:t>
                  </w:r>
                </w:p>
              </w:tc>
            </w:tr>
            <w:tr w:rsidR="00A117C9">
              <w:trPr>
                <w:trHeight w:val="2364"/>
              </w:trPr>
              <w:tc>
                <w:tcPr>
                  <w:tcW w:w="29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117C9" w:rsidRDefault="00F51E11">
                  <w:pPr>
                    <w:spacing w:after="16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Company Name</w:t>
                  </w:r>
                </w:p>
                <w:p w:rsidR="00A117C9" w:rsidRDefault="00F51E11">
                  <w:pPr>
                    <w:spacing w:after="398" w:line="336" w:lineRule="auto"/>
                    <w:ind w:left="34" w:right="128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Trade Name Location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Registration Number</w:t>
                  </w:r>
                </w:p>
                <w:p w:rsidR="00A117C9" w:rsidRDefault="00F51E11">
                  <w:pPr>
                    <w:spacing w:after="0" w:line="336" w:lineRule="auto"/>
                    <w:ind w:left="34" w:right="1545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VAT Number SDL Number</w:t>
                  </w:r>
                </w:p>
                <w:p w:rsidR="00A117C9" w:rsidRDefault="00F51E11">
                  <w:pPr>
                    <w:spacing w:after="0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Certificate Number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117C9" w:rsidRDefault="00F51E11">
                  <w:pPr>
                    <w:spacing w:after="16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 Limited</w:t>
                  </w:r>
                </w:p>
                <w:p w:rsidR="00A117C9" w:rsidRDefault="00F51E11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 Limited</w:t>
                  </w:r>
                </w:p>
                <w:p w:rsidR="00A117C9" w:rsidRDefault="00F51E11">
                  <w:pPr>
                    <w:spacing w:after="1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One Exchange Square</w:t>
                  </w:r>
                </w:p>
                <w:p w:rsidR="00A117C9" w:rsidRDefault="00F51E11">
                  <w:pPr>
                    <w:spacing w:after="1"/>
                    <w:ind w:right="6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2 Gwen Lane, Sandown,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Sandton</w:t>
                  </w:r>
                  <w:proofErr w:type="spellEnd"/>
                </w:p>
                <w:p w:rsidR="00A117C9" w:rsidRDefault="00F51E11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2196</w:t>
                  </w:r>
                </w:p>
                <w:p w:rsidR="00A117C9" w:rsidRDefault="00F51E11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2005/022939/06</w:t>
                  </w:r>
                </w:p>
                <w:p w:rsidR="00A117C9" w:rsidRDefault="00F51E11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4080119391</w:t>
                  </w:r>
                </w:p>
                <w:p w:rsidR="00A117C9" w:rsidRDefault="00F51E11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L590719953</w:t>
                  </w:r>
                </w:p>
                <w:p w:rsidR="00A117C9" w:rsidRDefault="00F51E11">
                  <w:pPr>
                    <w:spacing w:after="0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JSE000215-REV10</w:t>
                  </w:r>
                </w:p>
              </w:tc>
            </w:tr>
            <w:tr w:rsidR="00A117C9">
              <w:trPr>
                <w:trHeight w:val="298"/>
              </w:trPr>
              <w:tc>
                <w:tcPr>
                  <w:tcW w:w="2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117C9" w:rsidRDefault="00A117C9"/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117C9" w:rsidRDefault="00F51E11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B-BBEE SCORE PER ELEMENT</w:t>
                  </w:r>
                </w:p>
              </w:tc>
            </w:tr>
            <w:tr w:rsidR="00A117C9">
              <w:trPr>
                <w:trHeight w:val="2626"/>
              </w:trPr>
              <w:tc>
                <w:tcPr>
                  <w:tcW w:w="4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Equity Ownership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Management Control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Skills Development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Procurement Enterprise &amp; Supplier Development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Socio-Economic Development &amp; Consumer Education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Empowerment Financing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Access to Financial Services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Additional Y.E.S points</w:t>
                  </w:r>
                </w:p>
                <w:p w:rsidR="00A117C9" w:rsidRDefault="00F51E11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Total Score</w:t>
                  </w:r>
                </w:p>
                <w:p w:rsidR="00A117C9" w:rsidRDefault="00F51E11">
                  <w:pPr>
                    <w:spacing w:after="0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Final Score (converted)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117C9" w:rsidRDefault="00F51E11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15.38</w:t>
                  </w:r>
                </w:p>
                <w:p w:rsidR="00A117C9" w:rsidRDefault="00F51E11">
                  <w:pPr>
                    <w:spacing w:after="0" w:line="336" w:lineRule="auto"/>
                    <w:ind w:right="3096" w:firstLine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17.02 14.58</w:t>
                  </w:r>
                </w:p>
                <w:p w:rsidR="00A117C9" w:rsidRDefault="00F51E11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34.89</w:t>
                  </w:r>
                </w:p>
                <w:p w:rsidR="00A117C9" w:rsidRDefault="00F51E11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8.00</w:t>
                  </w:r>
                </w:p>
                <w:p w:rsidR="00A117C9" w:rsidRDefault="00F51E11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N/A</w:t>
                  </w:r>
                </w:p>
                <w:p w:rsidR="00A117C9" w:rsidRDefault="00F51E11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N/A</w:t>
                  </w:r>
                </w:p>
                <w:p w:rsidR="00A117C9" w:rsidRDefault="00F51E11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0.00</w:t>
                  </w:r>
                </w:p>
                <w:p w:rsidR="00A117C9" w:rsidRDefault="00F51E11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89.87</w:t>
                  </w:r>
                </w:p>
                <w:p w:rsidR="00A117C9" w:rsidRDefault="00F51E11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95.10</w:t>
                  </w:r>
                </w:p>
              </w:tc>
            </w:tr>
            <w:tr w:rsidR="00A117C9">
              <w:trPr>
                <w:trHeight w:val="298"/>
              </w:trPr>
              <w:tc>
                <w:tcPr>
                  <w:tcW w:w="83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7C9" w:rsidRDefault="00F51E11">
                  <w:pPr>
                    <w:spacing w:after="0"/>
                    <w:ind w:left="13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B-BBEE STATUS</w:t>
                  </w:r>
                </w:p>
              </w:tc>
            </w:tr>
          </w:tbl>
          <w:p w:rsidR="00A117C9" w:rsidRDefault="00F51E11">
            <w:pPr>
              <w:spacing w:after="88"/>
              <w:ind w:left="667" w:right="90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537591</wp:posOffset>
                  </wp:positionH>
                  <wp:positionV relativeFrom="paragraph">
                    <wp:posOffset>-836622</wp:posOffset>
                  </wp:positionV>
                  <wp:extent cx="435864" cy="8951977"/>
                  <wp:effectExtent l="0" t="0" r="0" b="0"/>
                  <wp:wrapSquare wrapText="bothSides"/>
                  <wp:docPr id="2330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895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-667458</wp:posOffset>
                  </wp:positionV>
                  <wp:extent cx="2037588" cy="551688"/>
                  <wp:effectExtent l="0" t="0" r="0" b="0"/>
                  <wp:wrapSquare wrapText="bothSides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588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color w:val="767E7F"/>
                <w:sz w:val="11"/>
              </w:rPr>
              <w:t>AQRate</w:t>
            </w:r>
            <w:proofErr w:type="spellEnd"/>
            <w:r>
              <w:rPr>
                <w:rFonts w:ascii="Times New Roman" w:eastAsia="Times New Roman" w:hAnsi="Times New Roman" w:cs="Times New Roman"/>
                <w:color w:val="767E7F"/>
                <w:sz w:val="11"/>
              </w:rPr>
              <w:t xml:space="preserve"> (Pty) Ltd (</w:t>
            </w:r>
            <w:proofErr w:type="spellStart"/>
            <w:r>
              <w:rPr>
                <w:rFonts w:ascii="Times New Roman" w:eastAsia="Times New Roman" w:hAnsi="Times New Roman" w:cs="Times New Roman"/>
                <w:color w:val="767E7F"/>
                <w:sz w:val="11"/>
              </w:rPr>
              <w:t>Reg</w:t>
            </w:r>
            <w:proofErr w:type="spellEnd"/>
            <w:r>
              <w:rPr>
                <w:rFonts w:ascii="Times New Roman" w:eastAsia="Times New Roman" w:hAnsi="Times New Roman" w:cs="Times New Roman"/>
                <w:color w:val="767E7F"/>
                <w:sz w:val="11"/>
              </w:rPr>
              <w:t xml:space="preserve"> no. 2002/001364/07) | 1st Floor Acorn House, Old Oak Office Park, c/o Old Oak &amp; Durban Roads, Bellville, 7530 | Tel: 086 12 77 283 | www.aQrate.co.za</w:t>
            </w:r>
          </w:p>
          <w:p w:rsidR="00A117C9" w:rsidRDefault="00F51E11">
            <w:pPr>
              <w:tabs>
                <w:tab w:val="center" w:pos="3054"/>
                <w:tab w:val="center" w:pos="7441"/>
              </w:tabs>
              <w:spacing w:before="93" w:after="8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Final B-BBEE Status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Level Two Contributor</w:t>
            </w:r>
          </w:p>
          <w:p w:rsidR="00A117C9" w:rsidRDefault="00F51E11">
            <w:pPr>
              <w:tabs>
                <w:tab w:val="center" w:pos="3463"/>
                <w:tab w:val="center" w:pos="686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Final B-BBEE Recognition Level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125%</w:t>
            </w:r>
          </w:p>
        </w:tc>
      </w:tr>
      <w:tr w:rsidR="00A117C9">
        <w:trPr>
          <w:trHeight w:val="8125"/>
        </w:trPr>
        <w:tc>
          <w:tcPr>
            <w:tcW w:w="11338" w:type="dxa"/>
            <w:tcBorders>
              <w:top w:val="nil"/>
              <w:left w:val="single" w:sz="36" w:space="0" w:color="113F62"/>
              <w:bottom w:val="single" w:sz="36" w:space="0" w:color="113F62"/>
              <w:right w:val="single" w:sz="40" w:space="0" w:color="113F62"/>
            </w:tcBorders>
            <w:shd w:val="clear" w:color="auto" w:fill="FFFFFF"/>
          </w:tcPr>
          <w:p w:rsidR="00A117C9" w:rsidRDefault="00F51E11">
            <w:pPr>
              <w:tabs>
                <w:tab w:val="center" w:pos="3079"/>
                <w:tab w:val="center" w:pos="6799"/>
              </w:tabs>
              <w:spacing w:after="91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Empowering Supplier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Yes</w:t>
            </w:r>
          </w:p>
          <w:p w:rsidR="00A117C9" w:rsidRDefault="00F51E11">
            <w:pPr>
              <w:tabs>
                <w:tab w:val="center" w:pos="3798"/>
                <w:tab w:val="center" w:pos="6767"/>
              </w:tabs>
              <w:spacing w:after="7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Discounting Principle Applied to final level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3693"/>
                <w:tab w:val="center" w:pos="6786"/>
              </w:tabs>
              <w:spacing w:after="7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Participation in Y.E.S and tier achieved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N/A</w:t>
            </w:r>
          </w:p>
          <w:p w:rsidR="00A117C9" w:rsidRDefault="00F51E11">
            <w:pPr>
              <w:tabs>
                <w:tab w:val="center" w:pos="3568"/>
                <w:tab w:val="center" w:pos="7682"/>
              </w:tabs>
              <w:spacing w:after="7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Level &amp; Points from Y.E.S. Initiative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 additional levels or points</w:t>
            </w:r>
          </w:p>
          <w:p w:rsidR="00A117C9" w:rsidRDefault="00F51E11">
            <w:pPr>
              <w:tabs>
                <w:tab w:val="center" w:pos="3758"/>
                <w:tab w:val="center" w:pos="6767"/>
              </w:tabs>
              <w:spacing w:after="7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Exclusion Principle applied to Ownership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3752"/>
                <w:tab w:val="center" w:pos="6767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Modified Flow-Through Principle Applied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2918"/>
                <w:tab w:val="center" w:pos="7160"/>
                <w:tab w:val="center" w:pos="9283"/>
              </w:tabs>
              <w:spacing w:after="5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113919</wp:posOffset>
                      </wp:positionH>
                      <wp:positionV relativeFrom="paragraph">
                        <wp:posOffset>8262</wp:posOffset>
                      </wp:positionV>
                      <wp:extent cx="1158240" cy="891540"/>
                      <wp:effectExtent l="0" t="0" r="0" b="0"/>
                      <wp:wrapSquare wrapText="bothSides"/>
                      <wp:docPr id="2123" name="Group 2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891540"/>
                                <a:chOff x="0" y="0"/>
                                <a:chExt cx="1158240" cy="891540"/>
                              </a:xfrm>
                            </wpg:grpSpPr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104900" y="115824"/>
                                  <a:ext cx="9144" cy="704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4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4088"/>
                                      </a:lnTo>
                                      <a:lnTo>
                                        <a:pt x="0" y="704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188976" y="109727"/>
                                  <a:ext cx="9144" cy="710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01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195072" y="813815"/>
                                  <a:ext cx="9159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9144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195072" y="109727"/>
                                  <a:ext cx="9159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9144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3" style="width:91.2pt;height:70.2pt;position:absolute;mso-position-horizontal-relative:text;mso-position-horizontal:absolute;margin-left:8.97pt;mso-position-vertical-relative:text;margin-top:0.650574pt;" coordsize="11582,8915">
                      <v:shape id="Shape 2508" style="position:absolute;width:91;height:7040;left:11049;top:1158;" coordsize="9144,704088" path="m0,0l9144,0l9144,704088l0,704088l0,0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91;height:7101;left:1889;top:1097;" coordsize="9144,710184" path="m0,0l9144,0l9144,710184l0,710184l0,0">
                        <v:stroke weight="0pt" endcap="flat" joinstyle="miter" miterlimit="10" on="false" color="#000000" opacity="0"/>
                        <v:fill on="true" color="#000000"/>
                      </v:shape>
                      <v:shape id="Shape 2510" style="position:absolute;width:9159;height:91;left:1950;top:8138;" coordsize="915924,9144" path="m0,0l915924,0l91592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511" style="position:absolute;width:9159;height:91;left:1950;top:1097;" coordsize="915924,9144" path="m0,0l915924,0l91592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134" style="position:absolute;width:11582;height:8915;left:0;top:0;" filled="f">
                        <v:imagedata r:id="rId7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Black Ownership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Flow-Through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Modified Flow-Through</w:t>
            </w:r>
          </w:p>
          <w:p w:rsidR="00A117C9" w:rsidRDefault="00F51E11">
            <w:pPr>
              <w:spacing w:after="0" w:line="329" w:lineRule="auto"/>
              <w:ind w:left="2429" w:right="17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Voting Rights of Black People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18.76%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Voting Rights of Black Women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7.30%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Economic Interest of Black People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12.49%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Economic Interest of Black Women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4.</w:t>
            </w:r>
            <w:r>
              <w:rPr>
                <w:rFonts w:ascii="Times New Roman" w:eastAsia="Times New Roman" w:hAnsi="Times New Roman" w:cs="Times New Roman"/>
                <w:sz w:val="16"/>
              </w:rPr>
              <w:t>60%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</w:t>
            </w:r>
          </w:p>
          <w:p w:rsidR="00A117C9" w:rsidRDefault="00F51E11">
            <w:pPr>
              <w:tabs>
                <w:tab w:val="center" w:pos="3302"/>
                <w:tab w:val="center" w:pos="6767"/>
              </w:tabs>
              <w:spacing w:after="4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51% Black Owned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3601"/>
                <w:tab w:val="center" w:pos="6767"/>
              </w:tabs>
              <w:spacing w:after="4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30% Black Women Owned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4012"/>
                <w:tab w:val="center" w:pos="6767"/>
              </w:tabs>
              <w:spacing w:after="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51% Black Designated Group Supplier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A117C9" w:rsidRDefault="00F51E11">
            <w:pPr>
              <w:tabs>
                <w:tab w:val="center" w:pos="3318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Youth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2.50%</w:t>
            </w:r>
          </w:p>
          <w:p w:rsidR="00A117C9" w:rsidRDefault="00F51E11">
            <w:pPr>
              <w:tabs>
                <w:tab w:val="center" w:pos="3610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Disabled People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A117C9" w:rsidRDefault="00F51E11">
            <w:pPr>
              <w:tabs>
                <w:tab w:val="center" w:pos="3717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Unemployed People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A117C9" w:rsidRDefault="00F51E11">
            <w:pPr>
              <w:tabs>
                <w:tab w:val="center" w:pos="4378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People living in rural/under-developed areas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A117C9" w:rsidRDefault="00F51E11">
            <w:pPr>
              <w:tabs>
                <w:tab w:val="center" w:pos="3619"/>
                <w:tab w:val="center" w:pos="7005"/>
              </w:tabs>
              <w:spacing w:after="8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Military Veterans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0.00%</w:t>
            </w:r>
          </w:p>
          <w:p w:rsidR="00A117C9" w:rsidRDefault="00F51E11">
            <w:pPr>
              <w:tabs>
                <w:tab w:val="center" w:pos="3061"/>
                <w:tab w:val="center" w:pos="8121"/>
              </w:tabs>
              <w:spacing w:after="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Measurement Period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Financial Year Ended 31 December 2020</w:t>
            </w:r>
          </w:p>
          <w:p w:rsidR="00A117C9" w:rsidRDefault="00F51E11">
            <w:pPr>
              <w:spacing w:after="0"/>
              <w:ind w:left="66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Amended Financial Sector Generic Scorecard: </w:t>
            </w:r>
          </w:p>
          <w:p w:rsidR="00A117C9" w:rsidRDefault="00F51E11">
            <w:pPr>
              <w:spacing w:after="0"/>
              <w:ind w:left="2323"/>
            </w:pPr>
            <w:r>
              <w:rPr>
                <w:rFonts w:ascii="Times New Roman" w:eastAsia="Times New Roman" w:hAnsi="Times New Roman" w:cs="Times New Roman"/>
                <w:sz w:val="16"/>
              </w:rPr>
              <w:t>Applicable Scorecard</w:t>
            </w:r>
          </w:p>
          <w:p w:rsidR="00A117C9" w:rsidRDefault="00F51E11">
            <w:pPr>
              <w:spacing w:after="91"/>
              <w:ind w:right="69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Stock Exchanges or Members of Stock Exchanges</w:t>
            </w:r>
          </w:p>
          <w:p w:rsidR="00A117C9" w:rsidRDefault="00F51E11">
            <w:pPr>
              <w:tabs>
                <w:tab w:val="center" w:pos="3083"/>
                <w:tab w:val="center" w:pos="7480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Applicable BEE Code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Gazetted Codes 41287</w:t>
            </w:r>
          </w:p>
          <w:p w:rsidR="00A117C9" w:rsidRDefault="00F51E11">
            <w:pPr>
              <w:tabs>
                <w:tab w:val="center" w:pos="2702"/>
                <w:tab w:val="center" w:pos="7289"/>
              </w:tabs>
              <w:spacing w:after="7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Issue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19 February 2021</w:t>
            </w:r>
          </w:p>
          <w:p w:rsidR="00A117C9" w:rsidRDefault="00F51E11">
            <w:pPr>
              <w:tabs>
                <w:tab w:val="center" w:pos="2998"/>
                <w:tab w:val="center" w:pos="6797"/>
              </w:tabs>
              <w:spacing w:after="7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Original Issue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</w:t>
            </w:r>
          </w:p>
          <w:p w:rsidR="00A117C9" w:rsidRDefault="00F51E11">
            <w:pPr>
              <w:tabs>
                <w:tab w:val="center" w:pos="2730"/>
                <w:tab w:val="center" w:pos="7289"/>
              </w:tabs>
              <w:spacing w:after="4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Expiry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18 February 2022</w:t>
            </w:r>
          </w:p>
          <w:p w:rsidR="00A117C9" w:rsidRDefault="00F51E11">
            <w:pPr>
              <w:spacing w:before="128" w:after="4"/>
              <w:ind w:left="28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1380363</wp:posOffset>
                      </wp:positionH>
                      <wp:positionV relativeFrom="paragraph">
                        <wp:posOffset>-444488</wp:posOffset>
                      </wp:positionV>
                      <wp:extent cx="1524000" cy="363220"/>
                      <wp:effectExtent l="0" t="0" r="0" b="0"/>
                      <wp:wrapSquare wrapText="bothSides"/>
                      <wp:docPr id="2125" name="Group 2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363220"/>
                                <a:chOff x="0" y="0"/>
                                <a:chExt cx="1524000" cy="363220"/>
                              </a:xfrm>
                            </wpg:grpSpPr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187452" y="357124"/>
                                  <a:ext cx="12222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2248" h="9144">
                                      <a:moveTo>
                                        <a:pt x="0" y="0"/>
                                      </a:moveTo>
                                      <a:lnTo>
                                        <a:pt x="1222248" y="0"/>
                                      </a:lnTo>
                                      <a:lnTo>
                                        <a:pt x="12222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5" style="width:120pt;height:28.6pt;position:absolute;mso-position-horizontal-relative:text;mso-position-horizontal:absolute;margin-left:108.69pt;mso-position-vertical-relative:text;margin-top:-34.9991pt;" coordsize="15240,3632">
                      <v:shape id="Shape 2513" style="position:absolute;width:12222;height:91;left:1874;top:3571;" coordsize="1222248,9144" path="m0,0l1222248,0l12222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136" style="position:absolute;width:15240;height:3429;left:0;top:0;" filled="f">
                        <v:imagedata r:id="rId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-287008</wp:posOffset>
                      </wp:positionV>
                      <wp:extent cx="2740152" cy="870204"/>
                      <wp:effectExtent l="0" t="0" r="0" b="0"/>
                      <wp:wrapSquare wrapText="bothSides"/>
                      <wp:docPr id="2124" name="Group 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0152" cy="870204"/>
                                <a:chOff x="0" y="0"/>
                                <a:chExt cx="2740152" cy="870204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952244" y="678676"/>
                                  <a:ext cx="365125" cy="93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17C9" w:rsidRDefault="00F51E1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2"/>
                                      </w:rPr>
                                      <w:t>BVA021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167640" y="0"/>
                                  <a:ext cx="12192" cy="870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87020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70204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5B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0" y="149352"/>
                                  <a:ext cx="274015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0152" h="12192">
                                      <a:moveTo>
                                        <a:pt x="0" y="0"/>
                                      </a:moveTo>
                                      <a:lnTo>
                                        <a:pt x="2740152" y="0"/>
                                      </a:lnTo>
                                      <a:lnTo>
                                        <a:pt x="274015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5B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5108" y="298705"/>
                                  <a:ext cx="1112520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4" style="width:215.76pt;height:68.52pt;position:absolute;mso-position-horizontal-relative:text;mso-position-horizontal:absolute;margin-left:326.85pt;mso-position-vertical-relative:text;margin-top:-22.5991pt;" coordsize="27401,8702">
                      <v:rect id="Rectangle 60" style="position:absolute;width:3651;height:933;left:19522;top:67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2"/>
                                </w:rPr>
                                <w:t xml:space="preserve">BVA021</w:t>
                              </w:r>
                            </w:p>
                          </w:txbxContent>
                        </v:textbox>
                      </v:rect>
                      <v:shape id="Shape 2520" style="position:absolute;width:121;height:8702;left:1676;top:0;" coordsize="12192,870204" path="m0,0l12192,0l12192,870204l0,870204l0,0">
                        <v:stroke weight="0pt" endcap="flat" joinstyle="miter" miterlimit="10" on="false" color="#000000" opacity="0"/>
                        <v:fill on="true" color="#4f85b8"/>
                      </v:shape>
                      <v:shape id="Shape 2521" style="position:absolute;width:27401;height:121;left:0;top:1493;" coordsize="2740152,12192" path="m0,0l2740152,0l2740152,12192l0,12192l0,0">
                        <v:stroke weight="0pt" endcap="flat" joinstyle="miter" miterlimit="10" on="false" color="#000000" opacity="0"/>
                        <v:fill on="true" color="#4f85b8"/>
                      </v:shape>
                      <v:shape id="Picture 129" style="position:absolute;width:11125;height:3169;left:12451;top:2987;" filled="f">
                        <v:imagedata r:id="rId1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2"/>
              </w:rPr>
              <w:t>William Smith</w:t>
            </w:r>
          </w:p>
          <w:p w:rsidR="00A117C9" w:rsidRDefault="00F51E11">
            <w:pPr>
              <w:spacing w:after="239"/>
              <w:ind w:left="2700"/>
            </w:pPr>
            <w:r>
              <w:rPr>
                <w:rFonts w:ascii="Times New Roman" w:eastAsia="Times New Roman" w:hAnsi="Times New Roman" w:cs="Times New Roman"/>
                <w:sz w:val="12"/>
              </w:rPr>
              <w:t>Technical Signatory</w:t>
            </w:r>
          </w:p>
          <w:p w:rsidR="00A117C9" w:rsidRDefault="00F51E11">
            <w:pPr>
              <w:spacing w:after="0"/>
              <w:ind w:left="694" w:right="503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9"/>
              </w:rPr>
              <w:t>AQRate</w:t>
            </w:r>
            <w:proofErr w:type="spellEnd"/>
            <w:r>
              <w:rPr>
                <w:rFonts w:ascii="Times New Roman" w:eastAsia="Times New Roman" w:hAnsi="Times New Roman" w:cs="Times New Roman"/>
                <w:sz w:val="9"/>
              </w:rPr>
              <w:t xml:space="preserve"> has assessed and verified the relevant B-BBEE Elements of the above mentioned enterprise, to provide an independent and impartial opinion on the B-BBEE status of the enterprise, based on the Amended Financial Services Charter Sector Code (FS000 - FS</w:t>
            </w:r>
            <w:r>
              <w:rPr>
                <w:rFonts w:ascii="Times New Roman" w:eastAsia="Times New Roman" w:hAnsi="Times New Roman" w:cs="Times New Roman"/>
                <w:sz w:val="9"/>
              </w:rPr>
              <w:t>800), in line with the Broad-Based BEE Codes of Good Practice (Codes 000-600), as amended.</w:t>
            </w:r>
          </w:p>
        </w:tc>
      </w:tr>
    </w:tbl>
    <w:p w:rsidR="00F51E11" w:rsidRDefault="00F51E11"/>
    <w:sectPr w:rsidR="00F51E11">
      <w:pgSz w:w="11906" w:h="16838"/>
      <w:pgMar w:top="347" w:right="1440" w:bottom="3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9"/>
    <w:rsid w:val="00A117C9"/>
    <w:rsid w:val="00F51E11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F2C54C6-F780-4ED0-B5C0-1DF1993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20.jpg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 Moletsane</dc:creator>
  <cp:keywords/>
  <cp:lastModifiedBy>Tumi Moletsane</cp:lastModifiedBy>
  <cp:revision>2</cp:revision>
  <dcterms:created xsi:type="dcterms:W3CDTF">2021-02-22T16:00:00Z</dcterms:created>
  <dcterms:modified xsi:type="dcterms:W3CDTF">2021-02-22T16:00:00Z</dcterms:modified>
</cp:coreProperties>
</file>