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82849" w14:textId="5DA1AEB1" w:rsidR="00B76EBB" w:rsidRDefault="00B76EBB" w:rsidP="00D30326">
      <w:pPr>
        <w:pStyle w:val="parafullout"/>
        <w:jc w:val="both"/>
        <w:rPr>
          <w:b/>
          <w:szCs w:val="22"/>
        </w:rPr>
      </w:pPr>
      <w:r w:rsidRPr="00B9400F">
        <w:rPr>
          <w:b/>
          <w:szCs w:val="22"/>
        </w:rPr>
        <w:t xml:space="preserve">Annual </w:t>
      </w:r>
      <w:r w:rsidR="00A602C5" w:rsidRPr="00B9400F">
        <w:rPr>
          <w:b/>
          <w:szCs w:val="22"/>
        </w:rPr>
        <w:t>Financial Statement</w:t>
      </w:r>
      <w:r w:rsidRPr="00B9400F">
        <w:rPr>
          <w:b/>
          <w:szCs w:val="22"/>
        </w:rPr>
        <w:t xml:space="preserve"> Questionnaire</w:t>
      </w:r>
      <w:r w:rsidR="0029765A" w:rsidRPr="000670FD">
        <w:rPr>
          <w:b/>
          <w:szCs w:val="22"/>
        </w:rPr>
        <w:t xml:space="preserve"> –</w:t>
      </w:r>
      <w:r w:rsidR="00F21D50" w:rsidRPr="000670FD">
        <w:rPr>
          <w:b/>
          <w:szCs w:val="22"/>
        </w:rPr>
        <w:t xml:space="preserve"> </w:t>
      </w:r>
      <w:r w:rsidR="0029765A" w:rsidRPr="000670FD">
        <w:rPr>
          <w:b/>
          <w:szCs w:val="22"/>
        </w:rPr>
        <w:t>Equity and Hybrid Issuers</w:t>
      </w:r>
      <w:r w:rsidR="003C26B5" w:rsidRPr="000670FD">
        <w:rPr>
          <w:b/>
          <w:szCs w:val="22"/>
        </w:rPr>
        <w:t xml:space="preserve"> </w:t>
      </w:r>
    </w:p>
    <w:p w14:paraId="08FE3FEE" w14:textId="7778EB4C" w:rsidR="00810A20" w:rsidRDefault="003137B6" w:rsidP="003137B6">
      <w:pPr>
        <w:pStyle w:val="parafullout"/>
        <w:jc w:val="both"/>
        <w:rPr>
          <w:b/>
          <w:szCs w:val="22"/>
        </w:rPr>
      </w:pPr>
      <w:r>
        <w:rPr>
          <w:b/>
          <w:szCs w:val="22"/>
        </w:rPr>
        <w:t>(</w:t>
      </w:r>
      <w:r w:rsidR="00F84BCF" w:rsidRPr="0093731D">
        <w:rPr>
          <w:b/>
          <w:szCs w:val="22"/>
        </w:rPr>
        <w:t xml:space="preserve">Audited financial statements complying with paragraphs </w:t>
      </w:r>
      <w:r w:rsidR="00F66D50">
        <w:rPr>
          <w:b/>
          <w:szCs w:val="22"/>
        </w:rPr>
        <w:t>8.60</w:t>
      </w:r>
      <w:r w:rsidR="00F84BCF" w:rsidRPr="0093731D">
        <w:rPr>
          <w:b/>
          <w:szCs w:val="22"/>
        </w:rPr>
        <w:t xml:space="preserve"> and </w:t>
      </w:r>
      <w:r w:rsidR="00F66D50">
        <w:rPr>
          <w:b/>
          <w:szCs w:val="22"/>
        </w:rPr>
        <w:t>8.61</w:t>
      </w:r>
      <w:r>
        <w:rPr>
          <w:b/>
          <w:szCs w:val="22"/>
        </w:rPr>
        <w:t>)</w:t>
      </w:r>
    </w:p>
    <w:p w14:paraId="00C096D3" w14:textId="77777777" w:rsidR="0093246A" w:rsidRPr="0093731D" w:rsidRDefault="0093246A" w:rsidP="003137B6">
      <w:pPr>
        <w:pStyle w:val="parafullout"/>
        <w:jc w:val="both"/>
        <w:rPr>
          <w:rFonts w:cs="Times New Roman"/>
          <w:b/>
          <w:szCs w:val="22"/>
        </w:rPr>
      </w:pPr>
    </w:p>
    <w:p w14:paraId="6F4B6201" w14:textId="54B56E8C" w:rsidR="003C26B5" w:rsidRPr="000670FD" w:rsidRDefault="003C26B5" w:rsidP="00D30326">
      <w:pPr>
        <w:pStyle w:val="parafullout"/>
        <w:jc w:val="both"/>
        <w:rPr>
          <w:rFonts w:cs="Times New Roman"/>
          <w:b/>
          <w:szCs w:val="22"/>
        </w:rPr>
      </w:pPr>
      <w:r w:rsidRPr="000670FD">
        <w:rPr>
          <w:rFonts w:cs="Times New Roman"/>
          <w:b/>
          <w:szCs w:val="22"/>
        </w:rPr>
        <w:t>Issuer Name</w:t>
      </w:r>
      <w:r w:rsidR="000670FD">
        <w:rPr>
          <w:rFonts w:cs="Times New Roman"/>
          <w:b/>
          <w:szCs w:val="22"/>
        </w:rPr>
        <w:tab/>
      </w:r>
      <w:r w:rsidR="0093731D">
        <w:rPr>
          <w:rFonts w:cs="Times New Roman"/>
          <w:b/>
          <w:szCs w:val="22"/>
        </w:rPr>
        <w:t>__________________________________</w:t>
      </w:r>
      <w:r w:rsidR="000670FD">
        <w:rPr>
          <w:rFonts w:cs="Times New Roman"/>
          <w:b/>
          <w:szCs w:val="22"/>
        </w:rPr>
        <w:tab/>
      </w:r>
      <w:r w:rsidR="000670FD">
        <w:rPr>
          <w:rFonts w:cs="Times New Roman"/>
          <w:b/>
          <w:szCs w:val="22"/>
        </w:rPr>
        <w:tab/>
      </w:r>
      <w:r w:rsidR="000670FD">
        <w:rPr>
          <w:rFonts w:cs="Times New Roman"/>
          <w:b/>
          <w:szCs w:val="22"/>
        </w:rPr>
        <w:tab/>
      </w:r>
      <w:r w:rsidR="000670FD">
        <w:rPr>
          <w:rFonts w:cs="Times New Roman"/>
          <w:b/>
          <w:szCs w:val="22"/>
        </w:rPr>
        <w:tab/>
      </w:r>
      <w:r w:rsidR="000670FD">
        <w:rPr>
          <w:rFonts w:cs="Times New Roman"/>
          <w:b/>
          <w:szCs w:val="22"/>
        </w:rPr>
        <w:tab/>
      </w:r>
      <w:r w:rsidR="000670FD">
        <w:rPr>
          <w:rFonts w:cs="Times New Roman"/>
          <w:b/>
          <w:szCs w:val="22"/>
        </w:rPr>
        <w:tab/>
      </w:r>
      <w:r w:rsidR="000670FD">
        <w:rPr>
          <w:rFonts w:cs="Times New Roman"/>
          <w:b/>
          <w:szCs w:val="22"/>
        </w:rPr>
        <w:tab/>
      </w:r>
      <w:r w:rsidR="000670FD">
        <w:rPr>
          <w:rFonts w:cs="Times New Roman"/>
          <w:b/>
          <w:szCs w:val="22"/>
        </w:rPr>
        <w:tab/>
      </w:r>
      <w:r w:rsidRPr="000670FD">
        <w:rPr>
          <w:rFonts w:cs="Times New Roman"/>
          <w:b/>
          <w:szCs w:val="22"/>
        </w:rPr>
        <w:t xml:space="preserve">Financial </w:t>
      </w:r>
      <w:r w:rsidR="004663D4" w:rsidRPr="000670FD">
        <w:rPr>
          <w:rFonts w:cs="Times New Roman"/>
          <w:b/>
          <w:szCs w:val="22"/>
        </w:rPr>
        <w:t>year</w:t>
      </w:r>
      <w:r w:rsidR="004663D4">
        <w:rPr>
          <w:rFonts w:cs="Times New Roman"/>
          <w:b/>
          <w:szCs w:val="22"/>
        </w:rPr>
        <w:t xml:space="preserve"> _</w:t>
      </w:r>
      <w:r w:rsidR="0093731D">
        <w:rPr>
          <w:rFonts w:cs="Times New Roman"/>
          <w:b/>
          <w:szCs w:val="22"/>
        </w:rPr>
        <w:t>_____________</w:t>
      </w:r>
    </w:p>
    <w:tbl>
      <w:tblPr>
        <w:tblW w:w="5000" w:type="pct"/>
        <w:tblLook w:val="0000" w:firstRow="0" w:lastRow="0" w:firstColumn="0" w:lastColumn="0" w:noHBand="0" w:noVBand="0"/>
      </w:tblPr>
      <w:tblGrid>
        <w:gridCol w:w="1555"/>
        <w:gridCol w:w="10603"/>
        <w:gridCol w:w="2402"/>
      </w:tblGrid>
      <w:tr w:rsidR="00B76EBB" w:rsidRPr="00D56147" w14:paraId="5FFC0103"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39FBA584" w14:textId="77777777" w:rsidR="00B76EBB" w:rsidRPr="00D56147" w:rsidRDefault="00001121" w:rsidP="00D30326">
            <w:pPr>
              <w:jc w:val="both"/>
              <w:rPr>
                <w:b/>
                <w:bCs/>
              </w:rPr>
            </w:pPr>
            <w:r>
              <w:rPr>
                <w:b/>
                <w:bCs/>
              </w:rPr>
              <w:t xml:space="preserve">JSE </w:t>
            </w:r>
            <w:r w:rsidR="00B76EBB" w:rsidRPr="00D56147">
              <w:rPr>
                <w:b/>
                <w:bCs/>
              </w:rPr>
              <w:t>LR REF</w:t>
            </w:r>
          </w:p>
        </w:tc>
        <w:tc>
          <w:tcPr>
            <w:tcW w:w="3641" w:type="pct"/>
            <w:tcBorders>
              <w:top w:val="single" w:sz="4" w:space="0" w:color="auto"/>
              <w:left w:val="nil"/>
              <w:bottom w:val="single" w:sz="4" w:space="0" w:color="auto"/>
              <w:right w:val="single" w:sz="4" w:space="0" w:color="auto"/>
            </w:tcBorders>
            <w:shd w:val="clear" w:color="auto" w:fill="auto"/>
            <w:vAlign w:val="bottom"/>
          </w:tcPr>
          <w:p w14:paraId="06099B30" w14:textId="77777777" w:rsidR="00B76EBB" w:rsidRPr="00D56147" w:rsidRDefault="00B76EBB" w:rsidP="00D30326">
            <w:pPr>
              <w:jc w:val="both"/>
              <w:rPr>
                <w:b/>
                <w:bCs/>
              </w:rPr>
            </w:pPr>
            <w:r w:rsidRPr="00D56147">
              <w:rPr>
                <w:b/>
                <w:bCs/>
              </w:rPr>
              <w:t>SUMMARY [ Primary Listings – Mainboard and AltX]</w:t>
            </w:r>
          </w:p>
        </w:tc>
        <w:tc>
          <w:tcPr>
            <w:tcW w:w="825" w:type="pct"/>
            <w:tcBorders>
              <w:top w:val="single" w:sz="4" w:space="0" w:color="auto"/>
              <w:left w:val="nil"/>
              <w:bottom w:val="single" w:sz="4" w:space="0" w:color="auto"/>
              <w:right w:val="single" w:sz="4" w:space="0" w:color="auto"/>
            </w:tcBorders>
            <w:shd w:val="clear" w:color="auto" w:fill="auto"/>
            <w:vAlign w:val="bottom"/>
          </w:tcPr>
          <w:p w14:paraId="399338EF" w14:textId="77777777" w:rsidR="00B76EBB" w:rsidRPr="00D56147" w:rsidRDefault="00B76EBB" w:rsidP="00D30326">
            <w:pPr>
              <w:jc w:val="both"/>
              <w:rPr>
                <w:b/>
                <w:bCs/>
              </w:rPr>
            </w:pPr>
            <w:r w:rsidRPr="00D56147">
              <w:rPr>
                <w:b/>
                <w:bCs/>
              </w:rPr>
              <w:t>State reference/ Page number.</w:t>
            </w:r>
          </w:p>
        </w:tc>
      </w:tr>
      <w:tr w:rsidR="00C4596D" w:rsidRPr="00D56147" w14:paraId="4FF9C4DD"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66EC799C" w14:textId="641944D0" w:rsidR="00C4596D" w:rsidRPr="00C26ACA" w:rsidRDefault="00C4596D" w:rsidP="00D30326">
            <w:pPr>
              <w:jc w:val="both"/>
              <w:rPr>
                <w:b/>
                <w:bCs/>
              </w:rPr>
            </w:pPr>
            <w:r w:rsidRPr="00C26ACA">
              <w:rPr>
                <w:b/>
                <w:bCs/>
              </w:rPr>
              <w:t>3.78</w:t>
            </w:r>
          </w:p>
        </w:tc>
        <w:tc>
          <w:tcPr>
            <w:tcW w:w="3641" w:type="pct"/>
            <w:tcBorders>
              <w:top w:val="single" w:sz="4" w:space="0" w:color="auto"/>
              <w:left w:val="nil"/>
              <w:bottom w:val="single" w:sz="4" w:space="0" w:color="auto"/>
              <w:right w:val="single" w:sz="4" w:space="0" w:color="auto"/>
            </w:tcBorders>
            <w:shd w:val="clear" w:color="auto" w:fill="auto"/>
            <w:vAlign w:val="bottom"/>
          </w:tcPr>
          <w:p w14:paraId="1902434B" w14:textId="62380640" w:rsidR="00C4596D" w:rsidRPr="00C26ACA" w:rsidRDefault="00C4596D" w:rsidP="00D30326">
            <w:pPr>
              <w:jc w:val="both"/>
              <w:rPr>
                <w:b/>
                <w:bCs/>
              </w:rPr>
            </w:pPr>
            <w:r w:rsidRPr="00C26ACA">
              <w:t>The annual financial statements for the year end in which the termination or resignation took place must state that the auditor appointment was terminated or that the auditor resigned and the reason(s) therefore.</w:t>
            </w:r>
          </w:p>
        </w:tc>
        <w:tc>
          <w:tcPr>
            <w:tcW w:w="825" w:type="pct"/>
            <w:tcBorders>
              <w:top w:val="single" w:sz="4" w:space="0" w:color="auto"/>
              <w:left w:val="nil"/>
              <w:bottom w:val="single" w:sz="4" w:space="0" w:color="auto"/>
              <w:right w:val="single" w:sz="4" w:space="0" w:color="auto"/>
            </w:tcBorders>
            <w:shd w:val="clear" w:color="auto" w:fill="auto"/>
            <w:vAlign w:val="bottom"/>
          </w:tcPr>
          <w:p w14:paraId="06DC6420" w14:textId="77777777" w:rsidR="00C4596D" w:rsidRPr="00D56147" w:rsidRDefault="00C4596D" w:rsidP="00D30326">
            <w:pPr>
              <w:jc w:val="both"/>
              <w:rPr>
                <w:b/>
                <w:bCs/>
              </w:rPr>
            </w:pPr>
          </w:p>
        </w:tc>
      </w:tr>
      <w:tr w:rsidR="007706B5" w:rsidRPr="00D56147" w14:paraId="4C498467"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0A6E4AAC" w14:textId="74E7C236" w:rsidR="005246D6" w:rsidRPr="00A5065C" w:rsidRDefault="00F66D50" w:rsidP="00D30326">
            <w:pPr>
              <w:jc w:val="both"/>
              <w:rPr>
                <w:b/>
                <w:bCs/>
              </w:rPr>
            </w:pPr>
            <w:r>
              <w:rPr>
                <w:b/>
                <w:bCs/>
              </w:rPr>
              <w:t>8.60</w:t>
            </w:r>
          </w:p>
          <w:p w14:paraId="00AC65EF" w14:textId="77777777" w:rsidR="005246D6" w:rsidRDefault="005246D6" w:rsidP="00D30326">
            <w:pPr>
              <w:jc w:val="both"/>
              <w:rPr>
                <w:b/>
                <w:bCs/>
              </w:rPr>
            </w:pPr>
          </w:p>
          <w:p w14:paraId="55991B09" w14:textId="77777777" w:rsidR="005246D6" w:rsidRDefault="005246D6" w:rsidP="00D30326">
            <w:pPr>
              <w:jc w:val="both"/>
              <w:rPr>
                <w:b/>
                <w:bCs/>
              </w:rPr>
            </w:pPr>
          </w:p>
          <w:p w14:paraId="71045A68" w14:textId="77777777" w:rsidR="005246D6" w:rsidRDefault="005246D6" w:rsidP="00D30326">
            <w:pPr>
              <w:jc w:val="both"/>
              <w:rPr>
                <w:b/>
                <w:bCs/>
              </w:rPr>
            </w:pPr>
          </w:p>
          <w:p w14:paraId="48FFFDC8" w14:textId="77777777" w:rsidR="005246D6" w:rsidRDefault="005246D6" w:rsidP="00D30326">
            <w:pPr>
              <w:jc w:val="both"/>
              <w:rPr>
                <w:b/>
                <w:bCs/>
              </w:rPr>
            </w:pPr>
          </w:p>
          <w:p w14:paraId="64AF7F2E" w14:textId="77777777" w:rsidR="005246D6" w:rsidRDefault="005246D6" w:rsidP="00D30326">
            <w:pPr>
              <w:jc w:val="both"/>
              <w:rPr>
                <w:b/>
                <w:bCs/>
              </w:rPr>
            </w:pPr>
          </w:p>
          <w:p w14:paraId="48FEB813" w14:textId="30337F88" w:rsidR="005246D6" w:rsidRDefault="005246D6" w:rsidP="00D30326">
            <w:pPr>
              <w:jc w:val="both"/>
              <w:rPr>
                <w:b/>
                <w:bCs/>
              </w:rPr>
            </w:pPr>
          </w:p>
        </w:tc>
        <w:tc>
          <w:tcPr>
            <w:tcW w:w="3641" w:type="pct"/>
            <w:tcBorders>
              <w:top w:val="single" w:sz="4" w:space="0" w:color="auto"/>
              <w:left w:val="nil"/>
              <w:bottom w:val="single" w:sz="4" w:space="0" w:color="auto"/>
              <w:right w:val="single" w:sz="4" w:space="0" w:color="auto"/>
            </w:tcBorders>
            <w:shd w:val="clear" w:color="auto" w:fill="auto"/>
            <w:vAlign w:val="bottom"/>
          </w:tcPr>
          <w:p w14:paraId="6C6E3075" w14:textId="77777777" w:rsidR="007706B5" w:rsidRPr="007706B5" w:rsidRDefault="007706B5" w:rsidP="007706B5">
            <w:pPr>
              <w:jc w:val="both"/>
              <w:rPr>
                <w:b/>
                <w:bCs/>
              </w:rPr>
            </w:pPr>
            <w:r w:rsidRPr="007706B5">
              <w:rPr>
                <w:b/>
                <w:bCs/>
              </w:rPr>
              <w:t xml:space="preserve">Minimum content of annual financial statements </w:t>
            </w:r>
          </w:p>
          <w:p w14:paraId="5A45DAE2" w14:textId="3BAEF781" w:rsidR="007706B5" w:rsidRPr="005246D6" w:rsidRDefault="007706B5" w:rsidP="007706B5">
            <w:pPr>
              <w:jc w:val="both"/>
            </w:pPr>
            <w:r w:rsidRPr="005246D6">
              <w:t>The annual financial statements must:</w:t>
            </w:r>
          </w:p>
          <w:p w14:paraId="44EAFCF9" w14:textId="03C3B8FF" w:rsidR="007706B5" w:rsidRPr="005246D6" w:rsidRDefault="007706B5" w:rsidP="007706B5">
            <w:pPr>
              <w:jc w:val="both"/>
            </w:pPr>
            <w:r w:rsidRPr="005246D6">
              <w:t>(a)</w:t>
            </w:r>
            <w:r w:rsidRPr="005246D6">
              <w:tab/>
              <w:t xml:space="preserve">be drawn up in accordance with the national law applicable to a listed </w:t>
            </w:r>
            <w:r w:rsidR="004663D4" w:rsidRPr="005246D6">
              <w:t>company.</w:t>
            </w:r>
          </w:p>
          <w:p w14:paraId="05F7B361" w14:textId="44853E97" w:rsidR="007706B5" w:rsidRPr="005246D6" w:rsidRDefault="007706B5" w:rsidP="00B9400F">
            <w:pPr>
              <w:ind w:left="677" w:hanging="677"/>
              <w:jc w:val="both"/>
            </w:pPr>
            <w:r w:rsidRPr="005246D6">
              <w:t>(b)</w:t>
            </w:r>
            <w:r w:rsidRPr="005246D6">
              <w:tab/>
              <w:t>be prepared in accordance with International Financial Reporting Standards and for a South African company the SA financial reporting requirements (as applicable) (but see Section 18 in respect of dual listings and listings by overseas companies</w:t>
            </w:r>
            <w:r w:rsidR="004663D4" w:rsidRPr="005246D6">
              <w:t>).</w:t>
            </w:r>
            <w:r w:rsidRPr="005246D6">
              <w:t xml:space="preserve"> </w:t>
            </w:r>
          </w:p>
          <w:p w14:paraId="18E2A8D0" w14:textId="03C6E422" w:rsidR="007706B5" w:rsidRPr="005246D6" w:rsidRDefault="007706B5" w:rsidP="007706B5">
            <w:pPr>
              <w:jc w:val="both"/>
            </w:pPr>
            <w:r w:rsidRPr="005246D6">
              <w:t>(c)</w:t>
            </w:r>
            <w:r w:rsidRPr="005246D6">
              <w:tab/>
              <w:t>fairly present the financial position, changes in equity, results of operations and cash flows of the group; and</w:t>
            </w:r>
          </w:p>
          <w:p w14:paraId="6EE89B00" w14:textId="48482E40" w:rsidR="00FB6B66" w:rsidRPr="00D56147" w:rsidRDefault="007706B5" w:rsidP="000670FD">
            <w:pPr>
              <w:jc w:val="both"/>
              <w:rPr>
                <w:b/>
                <w:bCs/>
              </w:rPr>
            </w:pPr>
            <w:r w:rsidRPr="005246D6">
              <w:t>(d)</w:t>
            </w:r>
            <w:r w:rsidRPr="005246D6">
              <w:tab/>
              <w:t>be the consolidated annual financial statements.</w:t>
            </w:r>
          </w:p>
        </w:tc>
        <w:tc>
          <w:tcPr>
            <w:tcW w:w="825" w:type="pct"/>
            <w:tcBorders>
              <w:top w:val="single" w:sz="4" w:space="0" w:color="auto"/>
              <w:left w:val="nil"/>
              <w:bottom w:val="single" w:sz="4" w:space="0" w:color="auto"/>
              <w:right w:val="single" w:sz="4" w:space="0" w:color="auto"/>
            </w:tcBorders>
            <w:shd w:val="clear" w:color="auto" w:fill="auto"/>
            <w:vAlign w:val="bottom"/>
          </w:tcPr>
          <w:p w14:paraId="6C8F30A1" w14:textId="13670E78" w:rsidR="007706B5" w:rsidRPr="00D56147" w:rsidRDefault="007706B5" w:rsidP="00D30326">
            <w:pPr>
              <w:jc w:val="both"/>
              <w:rPr>
                <w:b/>
                <w:bCs/>
              </w:rPr>
            </w:pPr>
          </w:p>
        </w:tc>
      </w:tr>
      <w:tr w:rsidR="005246D6" w:rsidRPr="00D56147" w14:paraId="261B53E1"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74BF21E0" w14:textId="7A127857" w:rsidR="005246D6" w:rsidRPr="00A5065C" w:rsidRDefault="00F66D50" w:rsidP="005246D6">
            <w:pPr>
              <w:jc w:val="both"/>
              <w:rPr>
                <w:b/>
                <w:bCs/>
              </w:rPr>
            </w:pPr>
            <w:r>
              <w:rPr>
                <w:b/>
                <w:bCs/>
              </w:rPr>
              <w:t>8.61</w:t>
            </w:r>
          </w:p>
        </w:tc>
        <w:tc>
          <w:tcPr>
            <w:tcW w:w="3641" w:type="pct"/>
            <w:tcBorders>
              <w:top w:val="single" w:sz="4" w:space="0" w:color="auto"/>
              <w:left w:val="nil"/>
              <w:bottom w:val="single" w:sz="4" w:space="0" w:color="auto"/>
              <w:right w:val="single" w:sz="4" w:space="0" w:color="auto"/>
            </w:tcBorders>
            <w:shd w:val="clear" w:color="auto" w:fill="auto"/>
            <w:vAlign w:val="bottom"/>
          </w:tcPr>
          <w:p w14:paraId="63837D7E" w14:textId="1AE7E1AC" w:rsidR="005246D6" w:rsidRPr="005246D6" w:rsidRDefault="005246D6" w:rsidP="005246D6">
            <w:pPr>
              <w:jc w:val="both"/>
              <w:rPr>
                <w:b/>
                <w:bCs/>
              </w:rPr>
            </w:pPr>
            <w:r w:rsidRPr="005246D6">
              <w:rPr>
                <w:b/>
                <w:bCs/>
              </w:rPr>
              <w:t xml:space="preserve">Issuers are required to disclose the following in their annual financial statements: </w:t>
            </w:r>
          </w:p>
        </w:tc>
        <w:tc>
          <w:tcPr>
            <w:tcW w:w="825" w:type="pct"/>
            <w:tcBorders>
              <w:top w:val="single" w:sz="4" w:space="0" w:color="auto"/>
              <w:left w:val="nil"/>
              <w:bottom w:val="single" w:sz="4" w:space="0" w:color="auto"/>
              <w:right w:val="single" w:sz="4" w:space="0" w:color="auto"/>
            </w:tcBorders>
            <w:shd w:val="clear" w:color="auto" w:fill="auto"/>
            <w:vAlign w:val="bottom"/>
          </w:tcPr>
          <w:p w14:paraId="46723300" w14:textId="02D4B41B" w:rsidR="005246D6" w:rsidRPr="00D56147" w:rsidRDefault="005246D6" w:rsidP="00D30326">
            <w:pPr>
              <w:jc w:val="both"/>
              <w:rPr>
                <w:b/>
                <w:bCs/>
              </w:rPr>
            </w:pPr>
          </w:p>
        </w:tc>
      </w:tr>
      <w:tr w:rsidR="005246D6" w:rsidRPr="00D56147" w14:paraId="273B24BA"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5D0E6B69" w14:textId="319FA302" w:rsidR="0073031B" w:rsidRDefault="00F66D50" w:rsidP="0073031B">
            <w:pPr>
              <w:jc w:val="both"/>
            </w:pPr>
            <w:r>
              <w:rPr>
                <w:b/>
                <w:bCs/>
              </w:rPr>
              <w:t>8.61</w:t>
            </w:r>
            <w:r w:rsidR="005246D6" w:rsidRPr="00A5065C">
              <w:rPr>
                <w:b/>
                <w:bCs/>
              </w:rPr>
              <w:t>(a</w:t>
            </w:r>
            <w:r w:rsidR="005246D6">
              <w:t>)</w:t>
            </w:r>
          </w:p>
        </w:tc>
        <w:tc>
          <w:tcPr>
            <w:tcW w:w="3641" w:type="pct"/>
            <w:tcBorders>
              <w:top w:val="single" w:sz="4" w:space="0" w:color="auto"/>
              <w:left w:val="nil"/>
              <w:bottom w:val="single" w:sz="4" w:space="0" w:color="auto"/>
              <w:right w:val="single" w:sz="4" w:space="0" w:color="auto"/>
            </w:tcBorders>
            <w:shd w:val="clear" w:color="auto" w:fill="auto"/>
            <w:vAlign w:val="bottom"/>
          </w:tcPr>
          <w:p w14:paraId="0D3B82B3" w14:textId="49E76CE2" w:rsidR="005246D6" w:rsidRPr="00B728FC" w:rsidRDefault="007B06D9" w:rsidP="00B728FC">
            <w:pPr>
              <w:jc w:val="both"/>
              <w:rPr>
                <w:b/>
                <w:bCs/>
              </w:rPr>
            </w:pPr>
            <w:r>
              <w:rPr>
                <w:b/>
                <w:bCs/>
              </w:rPr>
              <w:t>T</w:t>
            </w:r>
            <w:r w:rsidR="005246D6" w:rsidRPr="00846271">
              <w:rPr>
                <w:b/>
                <w:bCs/>
              </w:rPr>
              <w:t>he statement referred to in 3.84(k)</w:t>
            </w:r>
          </w:p>
        </w:tc>
        <w:tc>
          <w:tcPr>
            <w:tcW w:w="825" w:type="pct"/>
            <w:tcBorders>
              <w:top w:val="single" w:sz="4" w:space="0" w:color="auto"/>
              <w:left w:val="nil"/>
              <w:bottom w:val="single" w:sz="4" w:space="0" w:color="auto"/>
              <w:right w:val="single" w:sz="4" w:space="0" w:color="auto"/>
            </w:tcBorders>
            <w:shd w:val="clear" w:color="auto" w:fill="auto"/>
            <w:vAlign w:val="bottom"/>
          </w:tcPr>
          <w:p w14:paraId="3F11C18D" w14:textId="5F99DA8D" w:rsidR="005246D6" w:rsidRPr="00D56147" w:rsidRDefault="005246D6" w:rsidP="00D30326">
            <w:pPr>
              <w:jc w:val="both"/>
              <w:rPr>
                <w:b/>
                <w:bCs/>
              </w:rPr>
            </w:pPr>
          </w:p>
        </w:tc>
      </w:tr>
      <w:tr w:rsidR="00846271" w:rsidRPr="00D56147" w14:paraId="2446D6F4"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5522EAA8" w14:textId="543D51E0" w:rsidR="00846271" w:rsidRPr="00A5065C" w:rsidRDefault="00F66D50" w:rsidP="00D30326">
            <w:pPr>
              <w:jc w:val="both"/>
              <w:rPr>
                <w:b/>
                <w:bCs/>
              </w:rPr>
            </w:pPr>
            <w:r>
              <w:rPr>
                <w:b/>
                <w:bCs/>
              </w:rPr>
              <w:t>8.61</w:t>
            </w:r>
            <w:r w:rsidR="00E42A93" w:rsidRPr="00A5065C">
              <w:rPr>
                <w:b/>
                <w:bCs/>
              </w:rPr>
              <w:t>(b)</w:t>
            </w:r>
          </w:p>
          <w:p w14:paraId="1C8C71DD" w14:textId="77777777" w:rsidR="007B06D9" w:rsidRDefault="007B06D9" w:rsidP="00D30326">
            <w:pPr>
              <w:jc w:val="both"/>
            </w:pPr>
          </w:p>
          <w:p w14:paraId="6DB917F1" w14:textId="21CDE63C" w:rsidR="00E42A93" w:rsidRPr="00846271" w:rsidRDefault="00E42A93" w:rsidP="00D30326">
            <w:pPr>
              <w:jc w:val="both"/>
            </w:pPr>
          </w:p>
        </w:tc>
        <w:tc>
          <w:tcPr>
            <w:tcW w:w="3641" w:type="pct"/>
            <w:tcBorders>
              <w:top w:val="single" w:sz="4" w:space="0" w:color="auto"/>
              <w:left w:val="nil"/>
              <w:bottom w:val="single" w:sz="4" w:space="0" w:color="auto"/>
              <w:right w:val="single" w:sz="4" w:space="0" w:color="auto"/>
            </w:tcBorders>
            <w:shd w:val="clear" w:color="auto" w:fill="auto"/>
            <w:vAlign w:val="bottom"/>
          </w:tcPr>
          <w:p w14:paraId="4FECF3AB" w14:textId="504CD7AA" w:rsidR="009D5B7F" w:rsidRPr="00846271" w:rsidRDefault="007B06D9" w:rsidP="00846271">
            <w:pPr>
              <w:jc w:val="both"/>
              <w:rPr>
                <w:b/>
                <w:bCs/>
              </w:rPr>
            </w:pPr>
            <w:r>
              <w:rPr>
                <w:b/>
                <w:bCs/>
              </w:rPr>
              <w:t>T</w:t>
            </w:r>
            <w:r w:rsidR="00846271" w:rsidRPr="00846271">
              <w:rPr>
                <w:b/>
                <w:bCs/>
              </w:rPr>
              <w:t>he information on unlisted securities set out in paragraph 4.23(b)</w:t>
            </w:r>
          </w:p>
          <w:p w14:paraId="70D8687E" w14:textId="1BC32DAB" w:rsidR="00605BF4" w:rsidRPr="00105B65" w:rsidRDefault="006B6DCC" w:rsidP="00846271">
            <w:pPr>
              <w:jc w:val="both"/>
            </w:pPr>
            <w:r w:rsidRPr="006B6DCC">
              <w:t>(b) the share register must show that the securities are unlisted and a statement detailing the number and status of the unlisted securities must appear in the applicant’s annual financial statements;</w:t>
            </w:r>
          </w:p>
        </w:tc>
        <w:tc>
          <w:tcPr>
            <w:tcW w:w="825" w:type="pct"/>
            <w:tcBorders>
              <w:top w:val="single" w:sz="4" w:space="0" w:color="auto"/>
              <w:left w:val="nil"/>
              <w:bottom w:val="single" w:sz="4" w:space="0" w:color="auto"/>
              <w:right w:val="single" w:sz="4" w:space="0" w:color="auto"/>
            </w:tcBorders>
            <w:shd w:val="clear" w:color="auto" w:fill="auto"/>
            <w:vAlign w:val="bottom"/>
          </w:tcPr>
          <w:p w14:paraId="392D9200" w14:textId="21B4A6A9" w:rsidR="00846271" w:rsidRPr="00D56147" w:rsidRDefault="00846271" w:rsidP="00D30326">
            <w:pPr>
              <w:jc w:val="both"/>
              <w:rPr>
                <w:b/>
                <w:bCs/>
              </w:rPr>
            </w:pPr>
          </w:p>
        </w:tc>
      </w:tr>
      <w:tr w:rsidR="00846271" w:rsidRPr="00D56147" w14:paraId="37F83389"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56F8939D" w14:textId="4F7AE986" w:rsidR="00105B65" w:rsidRPr="00A5065C" w:rsidRDefault="00F66D50" w:rsidP="00A5065C">
            <w:pPr>
              <w:jc w:val="both"/>
              <w:rPr>
                <w:b/>
                <w:bCs/>
              </w:rPr>
            </w:pPr>
            <w:r>
              <w:rPr>
                <w:b/>
                <w:bCs/>
              </w:rPr>
              <w:lastRenderedPageBreak/>
              <w:t>8.61</w:t>
            </w:r>
            <w:r w:rsidR="00846271" w:rsidRPr="00A5065C">
              <w:rPr>
                <w:b/>
                <w:bCs/>
              </w:rPr>
              <w:t>(c)</w:t>
            </w:r>
          </w:p>
        </w:tc>
        <w:tc>
          <w:tcPr>
            <w:tcW w:w="3641" w:type="pct"/>
            <w:tcBorders>
              <w:top w:val="single" w:sz="4" w:space="0" w:color="auto"/>
              <w:left w:val="nil"/>
              <w:bottom w:val="single" w:sz="4" w:space="0" w:color="auto"/>
              <w:right w:val="single" w:sz="4" w:space="0" w:color="auto"/>
            </w:tcBorders>
            <w:shd w:val="clear" w:color="auto" w:fill="auto"/>
            <w:vAlign w:val="bottom"/>
          </w:tcPr>
          <w:p w14:paraId="5E9BCE98" w14:textId="4E606F1B" w:rsidR="00846271" w:rsidRPr="00E42A93" w:rsidRDefault="007B06D9" w:rsidP="00846271">
            <w:pPr>
              <w:jc w:val="both"/>
              <w:rPr>
                <w:b/>
                <w:bCs/>
              </w:rPr>
            </w:pPr>
            <w:r>
              <w:rPr>
                <w:b/>
                <w:bCs/>
              </w:rPr>
              <w:t>H</w:t>
            </w:r>
            <w:r w:rsidR="00846271" w:rsidRPr="00E42A93">
              <w:rPr>
                <w:b/>
                <w:bCs/>
              </w:rPr>
              <w:t>eadline earnings per share:</w:t>
            </w:r>
          </w:p>
          <w:p w14:paraId="1943DB5C" w14:textId="67FC1CB5" w:rsidR="00105B65" w:rsidRPr="00105B65" w:rsidRDefault="00846271" w:rsidP="00105B65">
            <w:pPr>
              <w:jc w:val="both"/>
            </w:pPr>
            <w:r w:rsidRPr="006E46E3">
              <w:t xml:space="preserve">in respect of each current financial year and the immediately preceding financial year, a headline earnings per share and a diluted headline earnings per share figure must be disclosed, together with an itemised reconciliation between headline earnings and the earnings used in the calculation of earnings per </w:t>
            </w:r>
            <w:r w:rsidR="004663D4" w:rsidRPr="006E46E3">
              <w:t>share.</w:t>
            </w:r>
          </w:p>
        </w:tc>
        <w:tc>
          <w:tcPr>
            <w:tcW w:w="825" w:type="pct"/>
            <w:tcBorders>
              <w:top w:val="single" w:sz="4" w:space="0" w:color="auto"/>
              <w:left w:val="nil"/>
              <w:bottom w:val="single" w:sz="4" w:space="0" w:color="auto"/>
              <w:right w:val="single" w:sz="4" w:space="0" w:color="auto"/>
            </w:tcBorders>
            <w:shd w:val="clear" w:color="auto" w:fill="auto"/>
            <w:vAlign w:val="bottom"/>
          </w:tcPr>
          <w:p w14:paraId="5B4317E3" w14:textId="693AB815" w:rsidR="00846271" w:rsidRPr="00D56147" w:rsidRDefault="00846271" w:rsidP="00D30326">
            <w:pPr>
              <w:jc w:val="both"/>
              <w:rPr>
                <w:b/>
                <w:bCs/>
              </w:rPr>
            </w:pPr>
          </w:p>
        </w:tc>
      </w:tr>
      <w:tr w:rsidR="00846271" w:rsidRPr="00D56147" w14:paraId="5566DEE6"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1E33FE35" w14:textId="395D89C7" w:rsidR="00E42A93" w:rsidRPr="00A5065C" w:rsidRDefault="00F66D50" w:rsidP="00105B65">
            <w:pPr>
              <w:jc w:val="both"/>
              <w:rPr>
                <w:b/>
                <w:bCs/>
              </w:rPr>
            </w:pPr>
            <w:r>
              <w:rPr>
                <w:b/>
                <w:bCs/>
              </w:rPr>
              <w:t>8.61</w:t>
            </w:r>
            <w:r w:rsidR="00846271" w:rsidRPr="00A5065C">
              <w:rPr>
                <w:b/>
                <w:bCs/>
              </w:rPr>
              <w:t>(d)</w:t>
            </w:r>
          </w:p>
          <w:p w14:paraId="2207735E" w14:textId="77777777" w:rsidR="00A5065C" w:rsidRDefault="00A5065C" w:rsidP="00105B65">
            <w:pPr>
              <w:jc w:val="both"/>
            </w:pPr>
          </w:p>
          <w:p w14:paraId="743C475C" w14:textId="77777777" w:rsidR="00A5065C" w:rsidRDefault="00A5065C" w:rsidP="00105B65">
            <w:pPr>
              <w:jc w:val="both"/>
            </w:pPr>
          </w:p>
          <w:p w14:paraId="2A8B8ED7" w14:textId="77777777" w:rsidR="00A5065C" w:rsidRDefault="00A5065C" w:rsidP="00105B65">
            <w:pPr>
              <w:jc w:val="both"/>
            </w:pPr>
          </w:p>
          <w:p w14:paraId="08880E3E" w14:textId="77777777" w:rsidR="00A5065C" w:rsidRDefault="00A5065C" w:rsidP="00105B65">
            <w:pPr>
              <w:jc w:val="both"/>
            </w:pPr>
          </w:p>
          <w:p w14:paraId="4C5FFBC0" w14:textId="77777777" w:rsidR="00A5065C" w:rsidRDefault="00A5065C" w:rsidP="00105B65">
            <w:pPr>
              <w:jc w:val="both"/>
            </w:pPr>
          </w:p>
          <w:p w14:paraId="3FBDE612" w14:textId="77777777" w:rsidR="00A5065C" w:rsidRDefault="00A5065C" w:rsidP="00105B65">
            <w:pPr>
              <w:jc w:val="both"/>
            </w:pPr>
          </w:p>
          <w:p w14:paraId="17233068" w14:textId="77777777" w:rsidR="00A5065C" w:rsidRDefault="00A5065C" w:rsidP="00105B65">
            <w:pPr>
              <w:jc w:val="both"/>
            </w:pPr>
          </w:p>
          <w:p w14:paraId="36DB6B39" w14:textId="77777777" w:rsidR="0073031B" w:rsidRDefault="0073031B" w:rsidP="00105B65">
            <w:pPr>
              <w:jc w:val="both"/>
            </w:pPr>
          </w:p>
          <w:p w14:paraId="37B099DF" w14:textId="47B8BD46" w:rsidR="00105B65" w:rsidRPr="00D56147" w:rsidRDefault="00105B65" w:rsidP="00105B65">
            <w:pPr>
              <w:jc w:val="both"/>
            </w:pPr>
          </w:p>
        </w:tc>
        <w:tc>
          <w:tcPr>
            <w:tcW w:w="3641" w:type="pct"/>
            <w:tcBorders>
              <w:top w:val="single" w:sz="4" w:space="0" w:color="auto"/>
              <w:left w:val="nil"/>
              <w:bottom w:val="single" w:sz="4" w:space="0" w:color="auto"/>
              <w:right w:val="single" w:sz="4" w:space="0" w:color="auto"/>
            </w:tcBorders>
            <w:shd w:val="clear" w:color="auto" w:fill="auto"/>
            <w:vAlign w:val="bottom"/>
          </w:tcPr>
          <w:p w14:paraId="3E559D15" w14:textId="6D5790EA" w:rsidR="009D5B7F" w:rsidRDefault="007B06D9" w:rsidP="00846271">
            <w:pPr>
              <w:jc w:val="both"/>
              <w:rPr>
                <w:b/>
                <w:bCs/>
              </w:rPr>
            </w:pPr>
            <w:r>
              <w:rPr>
                <w:b/>
                <w:bCs/>
              </w:rPr>
              <w:t>D</w:t>
            </w:r>
            <w:r w:rsidR="00846271" w:rsidRPr="006E46E3">
              <w:rPr>
                <w:b/>
                <w:bCs/>
              </w:rPr>
              <w:t>isclosure of directors’ interests, including a director who has resigned during the reporting period:</w:t>
            </w:r>
          </w:p>
          <w:p w14:paraId="190C33B7" w14:textId="77777777" w:rsidR="009D5B7F" w:rsidRPr="009D5B7F" w:rsidRDefault="009D5B7F" w:rsidP="00846271">
            <w:pPr>
              <w:jc w:val="both"/>
              <w:rPr>
                <w:b/>
                <w:bCs/>
              </w:rPr>
            </w:pPr>
          </w:p>
          <w:p w14:paraId="2AA4A81F" w14:textId="63A221B1" w:rsidR="009D5B7F" w:rsidRPr="006E46E3" w:rsidRDefault="00882A12" w:rsidP="009D5B7F">
            <w:pPr>
              <w:pStyle w:val="ListParagraph"/>
              <w:numPr>
                <w:ilvl w:val="0"/>
                <w:numId w:val="29"/>
              </w:numPr>
              <w:jc w:val="both"/>
            </w:pPr>
            <w:r w:rsidRPr="006E46E3">
              <w:t>the aggregate of the direct and indirect beneficial interests of the directors (and his/her associates) in, and the direct and indirect interest of each director’s holding in the share capital of the listed company, including the director’s holdings which are subject to security, guarantee, collateral or otherwise pursuant to paragraph 3.63(b)(ix). The statement should include by way of a note any change in those interests occurring between the end of the financial year and the date of approval of the annual financial statements or, if there has been no such change, disclosure of that fact; and</w:t>
            </w:r>
          </w:p>
          <w:p w14:paraId="326A9D17" w14:textId="26983985" w:rsidR="00846271" w:rsidRDefault="00882A12" w:rsidP="009D5B7F">
            <w:pPr>
              <w:pStyle w:val="ListParagraph"/>
              <w:numPr>
                <w:ilvl w:val="0"/>
                <w:numId w:val="29"/>
              </w:numPr>
              <w:jc w:val="both"/>
            </w:pPr>
            <w:r w:rsidRPr="006E46E3">
              <w:t xml:space="preserve">comparative figures for the previous year must be </w:t>
            </w:r>
            <w:r w:rsidR="004663D4" w:rsidRPr="006E46E3">
              <w:t>presented.</w:t>
            </w:r>
          </w:p>
          <w:p w14:paraId="034646A6" w14:textId="4DE2E476" w:rsidR="00497E2E" w:rsidRPr="00497E2E" w:rsidRDefault="00497E2E" w:rsidP="00846271">
            <w:pPr>
              <w:jc w:val="both"/>
              <w:rPr>
                <w:color w:val="00B050"/>
              </w:rPr>
            </w:pPr>
            <w:r w:rsidRPr="00497E2E">
              <w:rPr>
                <w:color w:val="00B050"/>
              </w:rPr>
              <w:t>3.63(b) such announcement shall contain the following information:</w:t>
            </w:r>
          </w:p>
          <w:p w14:paraId="0D0BC147" w14:textId="3C44F9A0" w:rsidR="009D5B7F" w:rsidRPr="009D5B7F" w:rsidRDefault="00497E2E" w:rsidP="009D5B7F">
            <w:pPr>
              <w:jc w:val="both"/>
              <w:rPr>
                <w:color w:val="00B050"/>
              </w:rPr>
            </w:pPr>
            <w:r w:rsidRPr="00497E2E">
              <w:rPr>
                <w:color w:val="00B050"/>
              </w:rPr>
              <w:t xml:space="preserve">(ix) in respect of a transaction pursuant to paragraph 3.64(h), the announcement must disclose the nature, </w:t>
            </w:r>
            <w:proofErr w:type="gramStart"/>
            <w:r w:rsidRPr="00497E2E">
              <w:rPr>
                <w:color w:val="00B050"/>
              </w:rPr>
              <w:t>term</w:t>
            </w:r>
            <w:proofErr w:type="gramEnd"/>
            <w:r w:rsidRPr="00497E2E">
              <w:rPr>
                <w:color w:val="00B050"/>
              </w:rPr>
              <w:t xml:space="preserve"> and amount of the financial obligation as well the number, value and class of securities offered as security, guarantee, collateral or </w:t>
            </w:r>
            <w:r w:rsidR="004663D4" w:rsidRPr="00497E2E">
              <w:rPr>
                <w:color w:val="00B050"/>
              </w:rPr>
              <w:t>otherwise.</w:t>
            </w:r>
          </w:p>
        </w:tc>
        <w:tc>
          <w:tcPr>
            <w:tcW w:w="825" w:type="pct"/>
            <w:tcBorders>
              <w:top w:val="single" w:sz="4" w:space="0" w:color="auto"/>
              <w:left w:val="nil"/>
              <w:bottom w:val="single" w:sz="4" w:space="0" w:color="auto"/>
              <w:right w:val="single" w:sz="4" w:space="0" w:color="auto"/>
            </w:tcBorders>
            <w:shd w:val="clear" w:color="auto" w:fill="auto"/>
            <w:vAlign w:val="bottom"/>
          </w:tcPr>
          <w:p w14:paraId="17027C4A" w14:textId="2A578298" w:rsidR="007302B2" w:rsidRPr="00D56147" w:rsidRDefault="007302B2" w:rsidP="00D30326">
            <w:pPr>
              <w:jc w:val="both"/>
              <w:rPr>
                <w:b/>
                <w:bCs/>
              </w:rPr>
            </w:pPr>
          </w:p>
        </w:tc>
      </w:tr>
      <w:tr w:rsidR="007E5E11" w:rsidRPr="00D56147" w14:paraId="7359F98D"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51C8E984" w14:textId="547B77CD" w:rsidR="005917E7" w:rsidRPr="00A5065C" w:rsidRDefault="00F66D50" w:rsidP="00D30326">
            <w:pPr>
              <w:jc w:val="both"/>
              <w:rPr>
                <w:b/>
                <w:bCs/>
              </w:rPr>
            </w:pPr>
            <w:r>
              <w:rPr>
                <w:b/>
                <w:bCs/>
              </w:rPr>
              <w:t>8.61</w:t>
            </w:r>
            <w:r w:rsidR="007D2A1C" w:rsidRPr="00A5065C">
              <w:rPr>
                <w:b/>
                <w:bCs/>
              </w:rPr>
              <w:t>(e)</w:t>
            </w:r>
          </w:p>
          <w:p w14:paraId="30116706" w14:textId="77777777" w:rsidR="005917E7" w:rsidRDefault="005917E7" w:rsidP="00D30326">
            <w:pPr>
              <w:jc w:val="both"/>
            </w:pPr>
          </w:p>
          <w:p w14:paraId="02788A2A" w14:textId="2B9324B4" w:rsidR="002D26CB" w:rsidRPr="00846271" w:rsidRDefault="002D26CB" w:rsidP="00D30326">
            <w:pPr>
              <w:jc w:val="both"/>
            </w:pPr>
          </w:p>
        </w:tc>
        <w:tc>
          <w:tcPr>
            <w:tcW w:w="3641" w:type="pct"/>
            <w:tcBorders>
              <w:top w:val="single" w:sz="4" w:space="0" w:color="auto"/>
              <w:left w:val="nil"/>
              <w:bottom w:val="single" w:sz="4" w:space="0" w:color="auto"/>
              <w:right w:val="single" w:sz="4" w:space="0" w:color="auto"/>
            </w:tcBorders>
            <w:shd w:val="clear" w:color="auto" w:fill="auto"/>
            <w:vAlign w:val="bottom"/>
          </w:tcPr>
          <w:p w14:paraId="5A10F2E3" w14:textId="0D5CB61D" w:rsidR="007D2A1C" w:rsidRDefault="009D5B7F" w:rsidP="009D5B7F">
            <w:pPr>
              <w:jc w:val="both"/>
              <w:rPr>
                <w:b/>
                <w:bCs/>
              </w:rPr>
            </w:pPr>
            <w:r>
              <w:rPr>
                <w:b/>
                <w:bCs/>
              </w:rPr>
              <w:t>M</w:t>
            </w:r>
            <w:r w:rsidR="007D2A1C" w:rsidRPr="009D5B7F">
              <w:rPr>
                <w:b/>
                <w:bCs/>
              </w:rPr>
              <w:t>ajor shareholders:</w:t>
            </w:r>
          </w:p>
          <w:p w14:paraId="65592D05" w14:textId="4BAC0A33" w:rsidR="009D5B7F" w:rsidRPr="00105B65" w:rsidRDefault="007D2A1C" w:rsidP="00105B65">
            <w:pPr>
              <w:jc w:val="both"/>
            </w:pPr>
            <w:r w:rsidRPr="002D26CB">
              <w:t xml:space="preserve">the interest of any shareholder, other than a director, who, in so far as it is known to the company, is directly or indirectly beneficially interested in 5% or more of any class of the listed company’s capital, together with the amount of each such shareholder’s interest or, if there are no such shareholders, an appropriate negative </w:t>
            </w:r>
            <w:r w:rsidR="004663D4" w:rsidRPr="002D26CB">
              <w:t>statement.</w:t>
            </w:r>
          </w:p>
        </w:tc>
        <w:tc>
          <w:tcPr>
            <w:tcW w:w="825" w:type="pct"/>
            <w:tcBorders>
              <w:top w:val="single" w:sz="4" w:space="0" w:color="auto"/>
              <w:left w:val="nil"/>
              <w:bottom w:val="single" w:sz="4" w:space="0" w:color="auto"/>
              <w:right w:val="single" w:sz="4" w:space="0" w:color="auto"/>
            </w:tcBorders>
            <w:shd w:val="clear" w:color="auto" w:fill="auto"/>
            <w:vAlign w:val="bottom"/>
          </w:tcPr>
          <w:p w14:paraId="292108C3" w14:textId="41F3B540" w:rsidR="007E5E11" w:rsidRPr="00D56147" w:rsidRDefault="007E5E11" w:rsidP="00D30326">
            <w:pPr>
              <w:jc w:val="both"/>
              <w:rPr>
                <w:b/>
                <w:bCs/>
              </w:rPr>
            </w:pPr>
          </w:p>
        </w:tc>
      </w:tr>
      <w:tr w:rsidR="007D2A1C" w:rsidRPr="00D56147" w14:paraId="5D46BA6B"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1F6A7697" w14:textId="1FAFCB84" w:rsidR="009D5B7F" w:rsidRPr="00A5065C" w:rsidRDefault="00F66D50" w:rsidP="007D2A1C">
            <w:pPr>
              <w:jc w:val="both"/>
              <w:rPr>
                <w:b/>
              </w:rPr>
            </w:pPr>
            <w:r>
              <w:rPr>
                <w:b/>
              </w:rPr>
              <w:t>8.61</w:t>
            </w:r>
            <w:r w:rsidR="007D2A1C" w:rsidRPr="00A5065C">
              <w:rPr>
                <w:b/>
              </w:rPr>
              <w:t>(f)</w:t>
            </w:r>
          </w:p>
          <w:p w14:paraId="02B0CB19" w14:textId="77777777" w:rsidR="009D5B7F" w:rsidRDefault="009D5B7F" w:rsidP="007D2A1C">
            <w:pPr>
              <w:jc w:val="both"/>
              <w:rPr>
                <w:b/>
              </w:rPr>
            </w:pPr>
          </w:p>
          <w:p w14:paraId="7D3ACB41" w14:textId="77777777" w:rsidR="005917E7" w:rsidRDefault="005917E7" w:rsidP="007D2A1C">
            <w:pPr>
              <w:jc w:val="both"/>
              <w:rPr>
                <w:b/>
              </w:rPr>
            </w:pPr>
          </w:p>
          <w:p w14:paraId="48E66407" w14:textId="77777777" w:rsidR="00F73F1A" w:rsidRDefault="00F73F1A" w:rsidP="007D2A1C">
            <w:pPr>
              <w:jc w:val="both"/>
              <w:rPr>
                <w:b/>
              </w:rPr>
            </w:pPr>
          </w:p>
          <w:p w14:paraId="75D831FE" w14:textId="316CB2DB" w:rsidR="00F73F1A" w:rsidRPr="00846271" w:rsidRDefault="00F73F1A" w:rsidP="00D97F1D">
            <w:pPr>
              <w:jc w:val="both"/>
            </w:pPr>
          </w:p>
        </w:tc>
        <w:tc>
          <w:tcPr>
            <w:tcW w:w="3641" w:type="pct"/>
            <w:tcBorders>
              <w:top w:val="single" w:sz="4" w:space="0" w:color="auto"/>
              <w:left w:val="nil"/>
              <w:bottom w:val="single" w:sz="4" w:space="0" w:color="auto"/>
              <w:right w:val="single" w:sz="4" w:space="0" w:color="auto"/>
            </w:tcBorders>
            <w:shd w:val="clear" w:color="auto" w:fill="auto"/>
            <w:vAlign w:val="bottom"/>
          </w:tcPr>
          <w:p w14:paraId="1CD95407" w14:textId="1590F560" w:rsidR="007D2A1C" w:rsidRDefault="009D5B7F" w:rsidP="007D2A1C">
            <w:pPr>
              <w:jc w:val="both"/>
              <w:rPr>
                <w:b/>
                <w:bCs/>
              </w:rPr>
            </w:pPr>
            <w:r>
              <w:rPr>
                <w:b/>
                <w:bCs/>
              </w:rPr>
              <w:lastRenderedPageBreak/>
              <w:t>T</w:t>
            </w:r>
            <w:r w:rsidR="007D2A1C" w:rsidRPr="00F73F1A">
              <w:rPr>
                <w:b/>
                <w:bCs/>
              </w:rPr>
              <w:t xml:space="preserve">he information on public shareholders set out in paragraphs </w:t>
            </w:r>
            <w:r w:rsidR="004663D4" w:rsidRPr="00F73F1A">
              <w:rPr>
                <w:b/>
                <w:bCs/>
              </w:rPr>
              <w:t>3.43.</w:t>
            </w:r>
          </w:p>
          <w:p w14:paraId="6D6D8770" w14:textId="77777777" w:rsidR="009D5B7F" w:rsidRDefault="004C479D" w:rsidP="00D97F1D">
            <w:pPr>
              <w:jc w:val="both"/>
              <w:rPr>
                <w:color w:val="00B050"/>
              </w:rPr>
            </w:pPr>
            <w:r w:rsidRPr="00D97F1D">
              <w:rPr>
                <w:color w:val="00B050"/>
              </w:rPr>
              <w:t>3.43 An issuer must disclose in its annual financial statements the following concerning its securities held by the public (as defined in paragraphs 4.25 to 4.27, however excluding paragraph 4.25(d)):</w:t>
            </w:r>
          </w:p>
          <w:p w14:paraId="607A6DA9" w14:textId="08D64E12" w:rsidR="009D5B7F" w:rsidRPr="009D5B7F" w:rsidRDefault="004C479D" w:rsidP="009D5B7F">
            <w:pPr>
              <w:pStyle w:val="ListParagraph"/>
              <w:numPr>
                <w:ilvl w:val="0"/>
                <w:numId w:val="30"/>
              </w:numPr>
              <w:jc w:val="both"/>
              <w:rPr>
                <w:color w:val="00B050"/>
              </w:rPr>
            </w:pPr>
            <w:r w:rsidRPr="009D5B7F">
              <w:rPr>
                <w:color w:val="00B050"/>
              </w:rPr>
              <w:t xml:space="preserve">the number of public securities holders for every class of listed </w:t>
            </w:r>
            <w:r w:rsidR="004663D4" w:rsidRPr="009D5B7F">
              <w:rPr>
                <w:color w:val="00B050"/>
              </w:rPr>
              <w:t>securities.</w:t>
            </w:r>
          </w:p>
          <w:p w14:paraId="1B627921" w14:textId="40EBF1AA" w:rsidR="009D5B7F" w:rsidRPr="009D5B7F" w:rsidRDefault="009D5B7F" w:rsidP="009D5B7F">
            <w:pPr>
              <w:pStyle w:val="ListParagraph"/>
              <w:numPr>
                <w:ilvl w:val="0"/>
                <w:numId w:val="30"/>
              </w:numPr>
              <w:jc w:val="both"/>
              <w:rPr>
                <w:color w:val="00B050"/>
              </w:rPr>
            </w:pPr>
            <w:r w:rsidRPr="009D5B7F">
              <w:rPr>
                <w:color w:val="00B050"/>
              </w:rPr>
              <w:lastRenderedPageBreak/>
              <w:t>th</w:t>
            </w:r>
            <w:r w:rsidR="004C479D" w:rsidRPr="009D5B7F">
              <w:rPr>
                <w:color w:val="00B050"/>
              </w:rPr>
              <w:t xml:space="preserve">e percentages of each class of securities held by public and non-public shareholders; and </w:t>
            </w:r>
          </w:p>
          <w:p w14:paraId="0202C9C6" w14:textId="3E805039" w:rsidR="009D5B7F" w:rsidRPr="00B9644C" w:rsidRDefault="004C479D" w:rsidP="00105B65">
            <w:pPr>
              <w:pStyle w:val="ListParagraph"/>
              <w:numPr>
                <w:ilvl w:val="0"/>
                <w:numId w:val="30"/>
              </w:numPr>
              <w:jc w:val="both"/>
              <w:rPr>
                <w:color w:val="FF0000"/>
              </w:rPr>
            </w:pPr>
            <w:r w:rsidRPr="009D5B7F">
              <w:rPr>
                <w:color w:val="00B050"/>
              </w:rPr>
              <w:t>the disclosure for non-public shareholders must be analysed in accordance with the categories set out in paragraphs 4.25 to 4.27, however excluding paragraph 4.25(d).</w:t>
            </w:r>
          </w:p>
        </w:tc>
        <w:tc>
          <w:tcPr>
            <w:tcW w:w="825" w:type="pct"/>
            <w:tcBorders>
              <w:top w:val="single" w:sz="4" w:space="0" w:color="auto"/>
              <w:left w:val="nil"/>
              <w:bottom w:val="single" w:sz="4" w:space="0" w:color="auto"/>
              <w:right w:val="single" w:sz="4" w:space="0" w:color="auto"/>
            </w:tcBorders>
            <w:shd w:val="clear" w:color="auto" w:fill="auto"/>
            <w:vAlign w:val="bottom"/>
          </w:tcPr>
          <w:p w14:paraId="40036501" w14:textId="12614899" w:rsidR="007D2A1C" w:rsidRPr="00D56147" w:rsidRDefault="007D2A1C" w:rsidP="007D2A1C">
            <w:pPr>
              <w:jc w:val="both"/>
              <w:rPr>
                <w:b/>
                <w:bCs/>
              </w:rPr>
            </w:pPr>
          </w:p>
        </w:tc>
      </w:tr>
      <w:tr w:rsidR="007D2A1C" w:rsidRPr="00D56147" w14:paraId="0D787AFF"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1B1C558E" w14:textId="361F4AD7" w:rsidR="0093731D" w:rsidRDefault="00F66D50" w:rsidP="007D2A1C">
            <w:pPr>
              <w:jc w:val="both"/>
              <w:rPr>
                <w:b/>
                <w:bCs/>
              </w:rPr>
            </w:pPr>
            <w:r>
              <w:rPr>
                <w:b/>
                <w:bCs/>
              </w:rPr>
              <w:t>8.61</w:t>
            </w:r>
            <w:r w:rsidR="007D2A1C" w:rsidRPr="00A5065C">
              <w:rPr>
                <w:b/>
                <w:bCs/>
              </w:rPr>
              <w:t>(g)</w:t>
            </w:r>
          </w:p>
          <w:p w14:paraId="03D525A3" w14:textId="77777777" w:rsidR="00A5065C" w:rsidRPr="00A5065C" w:rsidRDefault="00A5065C" w:rsidP="007D2A1C">
            <w:pPr>
              <w:jc w:val="both"/>
              <w:rPr>
                <w:b/>
                <w:bCs/>
              </w:rPr>
            </w:pPr>
          </w:p>
          <w:p w14:paraId="24FEB191" w14:textId="77777777" w:rsidR="0093731D" w:rsidRPr="00F73F1A" w:rsidRDefault="0093731D" w:rsidP="007D2A1C">
            <w:pPr>
              <w:jc w:val="both"/>
              <w:rPr>
                <w:b/>
                <w:bCs/>
              </w:rPr>
            </w:pPr>
          </w:p>
          <w:p w14:paraId="62A71CBC" w14:textId="77777777" w:rsidR="00F73F1A" w:rsidRDefault="00F73F1A" w:rsidP="007D2A1C">
            <w:pPr>
              <w:jc w:val="both"/>
            </w:pPr>
          </w:p>
          <w:p w14:paraId="1991B418" w14:textId="77777777" w:rsidR="00F73F1A" w:rsidRDefault="00F73F1A" w:rsidP="007D2A1C">
            <w:pPr>
              <w:jc w:val="both"/>
            </w:pPr>
          </w:p>
          <w:p w14:paraId="2E162D9C" w14:textId="71E80DED" w:rsidR="00F73F1A" w:rsidRPr="00846271" w:rsidRDefault="00F73F1A" w:rsidP="007D2A1C">
            <w:pPr>
              <w:jc w:val="both"/>
            </w:pPr>
          </w:p>
        </w:tc>
        <w:tc>
          <w:tcPr>
            <w:tcW w:w="3641" w:type="pct"/>
            <w:tcBorders>
              <w:top w:val="single" w:sz="4" w:space="0" w:color="auto"/>
              <w:left w:val="nil"/>
              <w:bottom w:val="single" w:sz="4" w:space="0" w:color="auto"/>
              <w:right w:val="single" w:sz="4" w:space="0" w:color="auto"/>
            </w:tcBorders>
            <w:shd w:val="clear" w:color="auto" w:fill="auto"/>
            <w:vAlign w:val="bottom"/>
          </w:tcPr>
          <w:p w14:paraId="5724B444" w14:textId="25670FEE" w:rsidR="007D2A1C" w:rsidRPr="00F73F1A" w:rsidRDefault="009D5B7F" w:rsidP="007D2A1C">
            <w:pPr>
              <w:jc w:val="both"/>
              <w:rPr>
                <w:b/>
                <w:bCs/>
              </w:rPr>
            </w:pPr>
            <w:r>
              <w:rPr>
                <w:b/>
                <w:bCs/>
              </w:rPr>
              <w:t>S</w:t>
            </w:r>
            <w:r w:rsidR="007D2A1C" w:rsidRPr="00F73F1A">
              <w:rPr>
                <w:b/>
                <w:bCs/>
              </w:rPr>
              <w:t>hare incentive schemes:</w:t>
            </w:r>
          </w:p>
          <w:p w14:paraId="362476A3" w14:textId="39FCA31C" w:rsidR="007D2A1C" w:rsidRDefault="007D2A1C" w:rsidP="007D2A1C">
            <w:pPr>
              <w:jc w:val="both"/>
            </w:pPr>
            <w:r w:rsidRPr="00F73F1A">
              <w:t>the listed company must, in respect of its or its subsidiary companies’ share incentive schemes, summarise the details and terms of options in issue at the beginning of the financial period, cancelled or issued during the financial period and in issue at the end of the financial period, the number of securities that may be utilised for purposes of the scheme at the beginning of the financial period, changes in such number during the financial period and the number of securities available for utilisation for purposes of the scheme at the end of the financial period;</w:t>
            </w:r>
          </w:p>
          <w:p w14:paraId="23E08BCC" w14:textId="45C39FE8" w:rsidR="007D2A1C" w:rsidRPr="00105B65" w:rsidRDefault="00105B65" w:rsidP="00105B65">
            <w:pPr>
              <w:jc w:val="both"/>
              <w:rPr>
                <w:bCs/>
                <w:color w:val="FF0000"/>
              </w:rPr>
            </w:pPr>
            <w:r w:rsidRPr="00105B65">
              <w:rPr>
                <w:bCs/>
                <w:color w:val="00B050"/>
              </w:rPr>
              <w:t>Consider disclosures required in terms of Schedule 14.3 (e) &amp; 14.8</w:t>
            </w:r>
          </w:p>
        </w:tc>
        <w:tc>
          <w:tcPr>
            <w:tcW w:w="825" w:type="pct"/>
            <w:tcBorders>
              <w:top w:val="single" w:sz="4" w:space="0" w:color="auto"/>
              <w:left w:val="nil"/>
              <w:bottom w:val="single" w:sz="4" w:space="0" w:color="auto"/>
              <w:right w:val="single" w:sz="4" w:space="0" w:color="auto"/>
            </w:tcBorders>
            <w:shd w:val="clear" w:color="auto" w:fill="auto"/>
            <w:vAlign w:val="bottom"/>
          </w:tcPr>
          <w:p w14:paraId="785FC794" w14:textId="77777777" w:rsidR="007D2A1C" w:rsidRPr="00D56147" w:rsidRDefault="007D2A1C" w:rsidP="007D2A1C">
            <w:pPr>
              <w:jc w:val="both"/>
              <w:rPr>
                <w:b/>
                <w:bCs/>
              </w:rPr>
            </w:pPr>
          </w:p>
        </w:tc>
      </w:tr>
      <w:tr w:rsidR="007D2A1C" w:rsidRPr="00D56147" w14:paraId="4BB42E94"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7BDF76DC" w14:textId="6986E34F" w:rsidR="00E839BA" w:rsidRPr="00A5065C" w:rsidRDefault="00F66D50" w:rsidP="007D2A1C">
            <w:pPr>
              <w:jc w:val="both"/>
              <w:rPr>
                <w:b/>
                <w:bCs/>
              </w:rPr>
            </w:pPr>
            <w:r>
              <w:rPr>
                <w:b/>
                <w:bCs/>
              </w:rPr>
              <w:t>8.61</w:t>
            </w:r>
            <w:r w:rsidR="00F73F1A" w:rsidRPr="00A5065C">
              <w:rPr>
                <w:b/>
                <w:bCs/>
              </w:rPr>
              <w:t>(h)</w:t>
            </w:r>
          </w:p>
          <w:p w14:paraId="785D7929" w14:textId="20630872" w:rsidR="00F73F1A" w:rsidRPr="00846271" w:rsidRDefault="00F73F1A" w:rsidP="007D2A1C">
            <w:pPr>
              <w:jc w:val="both"/>
            </w:pPr>
          </w:p>
        </w:tc>
        <w:tc>
          <w:tcPr>
            <w:tcW w:w="3641" w:type="pct"/>
            <w:tcBorders>
              <w:top w:val="single" w:sz="4" w:space="0" w:color="auto"/>
              <w:left w:val="nil"/>
              <w:bottom w:val="single" w:sz="4" w:space="0" w:color="auto"/>
              <w:right w:val="single" w:sz="4" w:space="0" w:color="auto"/>
            </w:tcBorders>
            <w:shd w:val="clear" w:color="auto" w:fill="auto"/>
            <w:vAlign w:val="bottom"/>
          </w:tcPr>
          <w:p w14:paraId="34FE01F9" w14:textId="59048FF0" w:rsidR="00455F1F" w:rsidRPr="00B728FC" w:rsidRDefault="009D5B7F" w:rsidP="00B728FC">
            <w:pPr>
              <w:jc w:val="both"/>
              <w:rPr>
                <w:b/>
                <w:bCs/>
              </w:rPr>
            </w:pPr>
            <w:r>
              <w:rPr>
                <w:b/>
                <w:bCs/>
              </w:rPr>
              <w:t>D</w:t>
            </w:r>
            <w:r w:rsidR="007D2A1C" w:rsidRPr="00F73F1A">
              <w:rPr>
                <w:b/>
                <w:bCs/>
              </w:rPr>
              <w:t xml:space="preserve">isclosure of individual directors’ remuneration and benefits, including those of any director who has resigned during the reporting period, as itemised in paragraph 7.B.7 in respect of each current financial year and the immediately preceding financial </w:t>
            </w:r>
            <w:r w:rsidR="004663D4" w:rsidRPr="00F73F1A">
              <w:rPr>
                <w:b/>
                <w:bCs/>
              </w:rPr>
              <w:t>year.</w:t>
            </w:r>
          </w:p>
        </w:tc>
        <w:tc>
          <w:tcPr>
            <w:tcW w:w="825" w:type="pct"/>
            <w:tcBorders>
              <w:top w:val="single" w:sz="4" w:space="0" w:color="auto"/>
              <w:left w:val="nil"/>
              <w:bottom w:val="single" w:sz="4" w:space="0" w:color="auto"/>
              <w:right w:val="single" w:sz="4" w:space="0" w:color="auto"/>
            </w:tcBorders>
            <w:shd w:val="clear" w:color="auto" w:fill="auto"/>
            <w:vAlign w:val="bottom"/>
          </w:tcPr>
          <w:p w14:paraId="0F9E6C7A" w14:textId="77777777" w:rsidR="007D2A1C" w:rsidRPr="00D56147" w:rsidRDefault="007D2A1C" w:rsidP="007D2A1C">
            <w:pPr>
              <w:jc w:val="both"/>
              <w:rPr>
                <w:b/>
                <w:bCs/>
              </w:rPr>
            </w:pPr>
          </w:p>
        </w:tc>
      </w:tr>
      <w:tr w:rsidR="007D2A1C" w:rsidRPr="00D56147" w14:paraId="5F44CAC0"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44F4FD4E" w14:textId="76CB394B" w:rsidR="00F73F1A" w:rsidRPr="00F73F1A" w:rsidRDefault="00F66D50" w:rsidP="007D2A1C">
            <w:pPr>
              <w:jc w:val="both"/>
              <w:rPr>
                <w:b/>
                <w:bCs/>
              </w:rPr>
            </w:pPr>
            <w:r>
              <w:rPr>
                <w:b/>
                <w:bCs/>
              </w:rPr>
              <w:t>8.61</w:t>
            </w:r>
            <w:r w:rsidR="00F73F1A" w:rsidRPr="00F73F1A">
              <w:rPr>
                <w:b/>
                <w:bCs/>
              </w:rPr>
              <w:t>(</w:t>
            </w:r>
            <w:proofErr w:type="spellStart"/>
            <w:r w:rsidR="00F73F1A" w:rsidRPr="00F73F1A">
              <w:rPr>
                <w:b/>
                <w:bCs/>
              </w:rPr>
              <w:t>i</w:t>
            </w:r>
            <w:proofErr w:type="spellEnd"/>
            <w:r w:rsidR="00F73F1A" w:rsidRPr="00F73F1A">
              <w:rPr>
                <w:b/>
                <w:bCs/>
              </w:rPr>
              <w:t>)</w:t>
            </w:r>
          </w:p>
          <w:p w14:paraId="5AD30731" w14:textId="77777777" w:rsidR="00F73F1A" w:rsidRDefault="00F73F1A" w:rsidP="007D2A1C">
            <w:pPr>
              <w:jc w:val="both"/>
            </w:pPr>
          </w:p>
          <w:p w14:paraId="477BA4B9" w14:textId="77777777" w:rsidR="00491C77" w:rsidRDefault="00491C77" w:rsidP="007D2A1C">
            <w:pPr>
              <w:jc w:val="both"/>
            </w:pPr>
          </w:p>
          <w:p w14:paraId="1533FFAD" w14:textId="46BEE2A2" w:rsidR="00F73F1A" w:rsidRPr="00846271" w:rsidRDefault="00F73F1A" w:rsidP="007D2A1C">
            <w:pPr>
              <w:jc w:val="both"/>
            </w:pPr>
          </w:p>
        </w:tc>
        <w:tc>
          <w:tcPr>
            <w:tcW w:w="3641" w:type="pct"/>
            <w:tcBorders>
              <w:top w:val="single" w:sz="4" w:space="0" w:color="auto"/>
              <w:left w:val="nil"/>
              <w:bottom w:val="single" w:sz="4" w:space="0" w:color="auto"/>
              <w:right w:val="single" w:sz="4" w:space="0" w:color="auto"/>
            </w:tcBorders>
            <w:shd w:val="clear" w:color="auto" w:fill="auto"/>
            <w:vAlign w:val="bottom"/>
          </w:tcPr>
          <w:p w14:paraId="476F45F8" w14:textId="6BD8CD9E" w:rsidR="007D2A1C" w:rsidRPr="00F73F1A" w:rsidRDefault="00491C77" w:rsidP="007D2A1C">
            <w:pPr>
              <w:jc w:val="both"/>
              <w:rPr>
                <w:b/>
                <w:bCs/>
              </w:rPr>
            </w:pPr>
            <w:r>
              <w:rPr>
                <w:b/>
                <w:bCs/>
              </w:rPr>
              <w:t>T</w:t>
            </w:r>
            <w:r w:rsidR="007D2A1C" w:rsidRPr="00F73F1A">
              <w:rPr>
                <w:b/>
                <w:bCs/>
              </w:rPr>
              <w:t>ransactions</w:t>
            </w:r>
          </w:p>
          <w:p w14:paraId="13A92DE4" w14:textId="795513B6" w:rsidR="007D2A1C" w:rsidRDefault="007D2A1C" w:rsidP="00F73F1A">
            <w:pPr>
              <w:jc w:val="both"/>
            </w:pPr>
            <w:r w:rsidRPr="00F73F1A">
              <w:t xml:space="preserve">disclosure of the fact where there is a material change to the initial estimates of a contingent consideration payable or receivable, in terms of an acquisition or disposal, as used in any previously disclosed pro forma financial effects </w:t>
            </w:r>
            <w:r w:rsidR="004663D4" w:rsidRPr="00F73F1A">
              <w:t>calculations.</w:t>
            </w:r>
          </w:p>
          <w:p w14:paraId="06E45349" w14:textId="775504E1" w:rsidR="00491C77" w:rsidRPr="00B9644C" w:rsidRDefault="00491C77" w:rsidP="00F73F1A">
            <w:pPr>
              <w:jc w:val="both"/>
              <w:rPr>
                <w:color w:val="FF0000"/>
              </w:rPr>
            </w:pPr>
          </w:p>
        </w:tc>
        <w:tc>
          <w:tcPr>
            <w:tcW w:w="825" w:type="pct"/>
            <w:tcBorders>
              <w:top w:val="single" w:sz="4" w:space="0" w:color="auto"/>
              <w:left w:val="nil"/>
              <w:bottom w:val="single" w:sz="4" w:space="0" w:color="auto"/>
              <w:right w:val="single" w:sz="4" w:space="0" w:color="auto"/>
            </w:tcBorders>
            <w:shd w:val="clear" w:color="auto" w:fill="auto"/>
            <w:vAlign w:val="bottom"/>
          </w:tcPr>
          <w:p w14:paraId="005BDD48" w14:textId="77777777" w:rsidR="007D2A1C" w:rsidRPr="00D56147" w:rsidRDefault="007D2A1C" w:rsidP="007D2A1C">
            <w:pPr>
              <w:jc w:val="both"/>
              <w:rPr>
                <w:b/>
                <w:bCs/>
              </w:rPr>
            </w:pPr>
          </w:p>
        </w:tc>
      </w:tr>
      <w:tr w:rsidR="007D2A1C" w:rsidRPr="00D56147" w14:paraId="0A4ADF11"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7BFD5F24" w14:textId="6D61EC27" w:rsidR="00F73F1A" w:rsidRDefault="00F66D50" w:rsidP="00105B65">
            <w:pPr>
              <w:jc w:val="both"/>
              <w:rPr>
                <w:b/>
                <w:bCs/>
              </w:rPr>
            </w:pPr>
            <w:r>
              <w:rPr>
                <w:b/>
                <w:bCs/>
              </w:rPr>
              <w:t>8.61</w:t>
            </w:r>
            <w:r w:rsidR="00F73F1A" w:rsidRPr="00F73F1A">
              <w:rPr>
                <w:b/>
                <w:bCs/>
              </w:rPr>
              <w:t>(j)</w:t>
            </w:r>
          </w:p>
          <w:p w14:paraId="745B74F9" w14:textId="77777777" w:rsidR="00105B65" w:rsidRDefault="00105B65" w:rsidP="00105B65">
            <w:pPr>
              <w:jc w:val="both"/>
              <w:rPr>
                <w:b/>
                <w:bCs/>
              </w:rPr>
            </w:pPr>
          </w:p>
          <w:p w14:paraId="20942484" w14:textId="294F9950" w:rsidR="00105B65" w:rsidRPr="00846271" w:rsidRDefault="00105B65" w:rsidP="00105B65">
            <w:pPr>
              <w:jc w:val="both"/>
            </w:pPr>
          </w:p>
        </w:tc>
        <w:tc>
          <w:tcPr>
            <w:tcW w:w="3641" w:type="pct"/>
            <w:tcBorders>
              <w:top w:val="single" w:sz="4" w:space="0" w:color="auto"/>
              <w:left w:val="nil"/>
              <w:bottom w:val="single" w:sz="4" w:space="0" w:color="auto"/>
              <w:right w:val="single" w:sz="4" w:space="0" w:color="auto"/>
            </w:tcBorders>
            <w:shd w:val="clear" w:color="auto" w:fill="auto"/>
            <w:vAlign w:val="bottom"/>
          </w:tcPr>
          <w:p w14:paraId="5D41487B" w14:textId="578F5733" w:rsidR="007D2A1C" w:rsidRPr="00F73F1A" w:rsidRDefault="00491C77" w:rsidP="007D2A1C">
            <w:pPr>
              <w:jc w:val="both"/>
              <w:rPr>
                <w:b/>
                <w:bCs/>
              </w:rPr>
            </w:pPr>
            <w:r>
              <w:rPr>
                <w:b/>
                <w:bCs/>
              </w:rPr>
              <w:t>I</w:t>
            </w:r>
            <w:r w:rsidR="007D2A1C" w:rsidRPr="00F73F1A">
              <w:rPr>
                <w:b/>
                <w:bCs/>
              </w:rPr>
              <w:t xml:space="preserve">ssues for cash: </w:t>
            </w:r>
          </w:p>
          <w:p w14:paraId="6E49AA53" w14:textId="762F18BB" w:rsidR="00455F1F" w:rsidRPr="00105B65" w:rsidRDefault="007D2A1C" w:rsidP="00105B65">
            <w:pPr>
              <w:jc w:val="both"/>
            </w:pPr>
            <w:r w:rsidRPr="00F73F1A">
              <w:t xml:space="preserve">details must be given of all issues of securities for cash during the period under review, distinguishing between general and specific issues and including, at least, the number of securities issued, the price at which they were issued and, in the event of a specific issue to non-public shareholders as defined in paragraph 4.25, to whom they were </w:t>
            </w:r>
            <w:r w:rsidR="004663D4" w:rsidRPr="00F73F1A">
              <w:t>issued.</w:t>
            </w:r>
            <w:r w:rsidRPr="00F73F1A">
              <w:t xml:space="preserve"> </w:t>
            </w:r>
          </w:p>
        </w:tc>
        <w:tc>
          <w:tcPr>
            <w:tcW w:w="825" w:type="pct"/>
            <w:tcBorders>
              <w:top w:val="single" w:sz="4" w:space="0" w:color="auto"/>
              <w:left w:val="nil"/>
              <w:bottom w:val="single" w:sz="4" w:space="0" w:color="auto"/>
              <w:right w:val="single" w:sz="4" w:space="0" w:color="auto"/>
            </w:tcBorders>
            <w:shd w:val="clear" w:color="auto" w:fill="auto"/>
            <w:vAlign w:val="bottom"/>
          </w:tcPr>
          <w:p w14:paraId="1B183235" w14:textId="77777777" w:rsidR="007D2A1C" w:rsidRPr="00D56147" w:rsidRDefault="007D2A1C" w:rsidP="007D2A1C">
            <w:pPr>
              <w:jc w:val="both"/>
              <w:rPr>
                <w:b/>
                <w:bCs/>
              </w:rPr>
            </w:pPr>
          </w:p>
        </w:tc>
      </w:tr>
      <w:tr w:rsidR="007D2A1C" w:rsidRPr="00D56147" w14:paraId="7CEFC1C9"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6779245F" w14:textId="60AD8263" w:rsidR="00F73F1A" w:rsidRDefault="00F66D50" w:rsidP="00A5065C">
            <w:pPr>
              <w:jc w:val="both"/>
              <w:rPr>
                <w:b/>
                <w:bCs/>
              </w:rPr>
            </w:pPr>
            <w:r>
              <w:rPr>
                <w:b/>
                <w:bCs/>
              </w:rPr>
              <w:t>8.61</w:t>
            </w:r>
            <w:r w:rsidR="00F73F1A" w:rsidRPr="00F73F1A">
              <w:rPr>
                <w:b/>
                <w:bCs/>
              </w:rPr>
              <w:t>(k)</w:t>
            </w:r>
          </w:p>
          <w:p w14:paraId="5DFB1ED0" w14:textId="5AE832F3" w:rsidR="00A5065C" w:rsidRPr="00846271" w:rsidRDefault="00A5065C" w:rsidP="00A5065C">
            <w:pPr>
              <w:jc w:val="both"/>
            </w:pPr>
          </w:p>
        </w:tc>
        <w:tc>
          <w:tcPr>
            <w:tcW w:w="3641" w:type="pct"/>
            <w:tcBorders>
              <w:top w:val="single" w:sz="4" w:space="0" w:color="auto"/>
              <w:left w:val="nil"/>
              <w:bottom w:val="single" w:sz="4" w:space="0" w:color="auto"/>
              <w:right w:val="single" w:sz="4" w:space="0" w:color="auto"/>
            </w:tcBorders>
            <w:shd w:val="clear" w:color="auto" w:fill="auto"/>
            <w:vAlign w:val="bottom"/>
          </w:tcPr>
          <w:p w14:paraId="31339D76" w14:textId="2DA47D43" w:rsidR="007D2A1C" w:rsidRPr="00491C77" w:rsidRDefault="00491C77" w:rsidP="007D2A1C">
            <w:pPr>
              <w:jc w:val="both"/>
              <w:rPr>
                <w:b/>
                <w:bCs/>
              </w:rPr>
            </w:pPr>
            <w:r w:rsidRPr="00491C77">
              <w:rPr>
                <w:b/>
                <w:bCs/>
              </w:rPr>
              <w:t>R</w:t>
            </w:r>
            <w:r w:rsidR="007D2A1C" w:rsidRPr="00491C77">
              <w:rPr>
                <w:b/>
                <w:bCs/>
              </w:rPr>
              <w:t>epurchased equity securities:</w:t>
            </w:r>
          </w:p>
          <w:p w14:paraId="50F2EB1D" w14:textId="77777777" w:rsidR="00491C77" w:rsidRPr="00491C77" w:rsidRDefault="00491C77" w:rsidP="007D2A1C">
            <w:pPr>
              <w:jc w:val="both"/>
            </w:pPr>
          </w:p>
          <w:p w14:paraId="242C8425" w14:textId="0B948905" w:rsidR="007D2A1C" w:rsidRPr="00491C77" w:rsidRDefault="007D2A1C" w:rsidP="007D2A1C">
            <w:pPr>
              <w:jc w:val="both"/>
            </w:pPr>
            <w:r w:rsidRPr="00491C77">
              <w:lastRenderedPageBreak/>
              <w:t>details must be disclosed in respect of the repurchase by an issuer of its own equity securities or a purchase by a subsidiary of equity securities in its holding company (in accordance with section 48 of the Act) during the period under review.</w:t>
            </w:r>
          </w:p>
          <w:p w14:paraId="5AD655D5" w14:textId="6597E981" w:rsidR="007D2A1C" w:rsidRPr="00491C77" w:rsidRDefault="007D2A1C" w:rsidP="007D2A1C">
            <w:pPr>
              <w:jc w:val="both"/>
            </w:pPr>
            <w:r w:rsidRPr="00491C77">
              <w:t>In respect of the above repurchase of equity securities by the issuer and/or subsidiary, the following should be disclosed:</w:t>
            </w:r>
          </w:p>
          <w:p w14:paraId="6BA7B6C6" w14:textId="1744E0B6" w:rsidR="007D2A1C" w:rsidRPr="00491C77" w:rsidRDefault="007D2A1C" w:rsidP="007D2A1C">
            <w:pPr>
              <w:jc w:val="both"/>
            </w:pPr>
            <w:r w:rsidRPr="00491C77">
              <w:t>(1)</w:t>
            </w:r>
            <w:r w:rsidRPr="00491C77">
              <w:tab/>
              <w:t>the total number of equity securities repurchased;</w:t>
            </w:r>
          </w:p>
          <w:p w14:paraId="1C1BC770" w14:textId="486D7252" w:rsidR="007D2A1C" w:rsidRPr="00491C77" w:rsidRDefault="007D2A1C" w:rsidP="007D2A1C">
            <w:pPr>
              <w:jc w:val="both"/>
            </w:pPr>
            <w:r w:rsidRPr="00491C77">
              <w:t>(2)</w:t>
            </w:r>
            <w:r w:rsidRPr="00491C77">
              <w:tab/>
              <w:t>in relation to the total number, the number of equity securities:</w:t>
            </w:r>
          </w:p>
          <w:p w14:paraId="70BED0C0" w14:textId="3516E83F" w:rsidR="007D2A1C" w:rsidRDefault="007D2A1C" w:rsidP="00647DA8">
            <w:pPr>
              <w:pStyle w:val="ListParagraph"/>
              <w:numPr>
                <w:ilvl w:val="0"/>
                <w:numId w:val="38"/>
              </w:numPr>
              <w:tabs>
                <w:tab w:val="left" w:pos="1309"/>
              </w:tabs>
              <w:ind w:firstLine="164"/>
              <w:jc w:val="both"/>
            </w:pPr>
            <w:r w:rsidRPr="00491C77">
              <w:t xml:space="preserve">which were repurchased by a subsidiary of the </w:t>
            </w:r>
            <w:proofErr w:type="gramStart"/>
            <w:r w:rsidRPr="00491C77">
              <w:t>issuer;</w:t>
            </w:r>
            <w:proofErr w:type="gramEnd"/>
          </w:p>
          <w:p w14:paraId="635B5760" w14:textId="7B6FF14B" w:rsidR="007D2A1C" w:rsidRDefault="007D2A1C" w:rsidP="00647DA8">
            <w:pPr>
              <w:pStyle w:val="ListParagraph"/>
              <w:numPr>
                <w:ilvl w:val="0"/>
                <w:numId w:val="38"/>
              </w:numPr>
              <w:tabs>
                <w:tab w:val="left" w:pos="1309"/>
              </w:tabs>
              <w:ind w:left="1309" w:hanging="425"/>
              <w:jc w:val="both"/>
            </w:pPr>
            <w:r w:rsidRPr="00491C77">
              <w:t xml:space="preserve">which have reverted to authorised but unissued equity securities of the issuer in accordance </w:t>
            </w:r>
            <w:r w:rsidR="004663D4" w:rsidRPr="00491C77">
              <w:t>with</w:t>
            </w:r>
            <w:r w:rsidR="00647DA8">
              <w:t xml:space="preserve"> </w:t>
            </w:r>
            <w:r w:rsidR="004663D4" w:rsidRPr="00491C77">
              <w:t>section</w:t>
            </w:r>
            <w:r w:rsidRPr="00491C77">
              <w:t xml:space="preserve"> 35(5) of the Act; and</w:t>
            </w:r>
          </w:p>
          <w:p w14:paraId="4233E101" w14:textId="09CC16CC" w:rsidR="007D2A1C" w:rsidRPr="00491C77" w:rsidRDefault="007D2A1C" w:rsidP="00647DA8">
            <w:pPr>
              <w:pStyle w:val="ListParagraph"/>
              <w:numPr>
                <w:ilvl w:val="0"/>
                <w:numId w:val="38"/>
              </w:numPr>
              <w:tabs>
                <w:tab w:val="left" w:pos="1309"/>
              </w:tabs>
              <w:ind w:left="1309" w:hanging="425"/>
              <w:jc w:val="both"/>
            </w:pPr>
            <w:r w:rsidRPr="00491C77">
              <w:t>which have reverted to authorised but unissued equity securities of the issuer in accordance with section 35(5) of the Act where the repurchased equity securities were acquired by the issuer from treasury shares;</w:t>
            </w:r>
          </w:p>
          <w:p w14:paraId="05D9FFF0" w14:textId="5E6C5948" w:rsidR="00FB7059" w:rsidRPr="00184876" w:rsidRDefault="007D2A1C" w:rsidP="00184876">
            <w:pPr>
              <w:ind w:left="670" w:hanging="630"/>
              <w:jc w:val="both"/>
            </w:pPr>
            <w:r w:rsidRPr="00491C77">
              <w:t>(3)</w:t>
            </w:r>
            <w:r w:rsidRPr="00491C77">
              <w:tab/>
              <w:t>the average price paid for the repurchased equity securities, calculated by dividing the total amount paid by</w:t>
            </w:r>
            <w:r w:rsidR="00491C77">
              <w:t xml:space="preserve"> </w:t>
            </w:r>
            <w:r w:rsidRPr="00491C77">
              <w:t>the total number of repurchased equity securities;</w:t>
            </w:r>
          </w:p>
        </w:tc>
        <w:tc>
          <w:tcPr>
            <w:tcW w:w="825" w:type="pct"/>
            <w:tcBorders>
              <w:top w:val="single" w:sz="4" w:space="0" w:color="auto"/>
              <w:left w:val="nil"/>
              <w:bottom w:val="single" w:sz="4" w:space="0" w:color="auto"/>
              <w:right w:val="single" w:sz="4" w:space="0" w:color="auto"/>
            </w:tcBorders>
            <w:shd w:val="clear" w:color="auto" w:fill="auto"/>
            <w:vAlign w:val="bottom"/>
          </w:tcPr>
          <w:p w14:paraId="173C3CA8" w14:textId="77777777" w:rsidR="007D2A1C" w:rsidRPr="00D56147" w:rsidRDefault="007D2A1C" w:rsidP="007D2A1C">
            <w:pPr>
              <w:jc w:val="both"/>
              <w:rPr>
                <w:b/>
                <w:bCs/>
              </w:rPr>
            </w:pPr>
          </w:p>
        </w:tc>
      </w:tr>
      <w:tr w:rsidR="007D2A1C" w:rsidRPr="00D56147" w14:paraId="43462572"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55A000EB" w14:textId="1088C894" w:rsidR="002E0138" w:rsidRDefault="00F66D50" w:rsidP="007D2A1C">
            <w:pPr>
              <w:jc w:val="both"/>
              <w:rPr>
                <w:b/>
                <w:bCs/>
              </w:rPr>
            </w:pPr>
            <w:r>
              <w:rPr>
                <w:b/>
                <w:bCs/>
              </w:rPr>
              <w:t>8.61</w:t>
            </w:r>
            <w:r w:rsidR="00F73F1A" w:rsidRPr="00FC5B83">
              <w:rPr>
                <w:b/>
                <w:bCs/>
              </w:rPr>
              <w:t>(l)</w:t>
            </w:r>
          </w:p>
          <w:p w14:paraId="231651B5" w14:textId="77777777" w:rsidR="0093731D" w:rsidRDefault="0093731D" w:rsidP="007D2A1C">
            <w:pPr>
              <w:jc w:val="both"/>
              <w:rPr>
                <w:b/>
                <w:bCs/>
              </w:rPr>
            </w:pPr>
          </w:p>
          <w:p w14:paraId="575FE709" w14:textId="77777777" w:rsidR="0093731D" w:rsidRDefault="0093731D" w:rsidP="007D2A1C">
            <w:pPr>
              <w:jc w:val="both"/>
              <w:rPr>
                <w:b/>
                <w:bCs/>
              </w:rPr>
            </w:pPr>
          </w:p>
          <w:p w14:paraId="60AF75D2" w14:textId="1FC3BC50" w:rsidR="00D81F3B" w:rsidRPr="00FC5B83" w:rsidRDefault="00D81F3B" w:rsidP="007D2A1C">
            <w:pPr>
              <w:jc w:val="both"/>
              <w:rPr>
                <w:b/>
                <w:bCs/>
              </w:rPr>
            </w:pPr>
          </w:p>
        </w:tc>
        <w:tc>
          <w:tcPr>
            <w:tcW w:w="3641" w:type="pct"/>
            <w:tcBorders>
              <w:top w:val="single" w:sz="4" w:space="0" w:color="auto"/>
              <w:left w:val="nil"/>
              <w:bottom w:val="single" w:sz="4" w:space="0" w:color="auto"/>
              <w:right w:val="single" w:sz="4" w:space="0" w:color="auto"/>
            </w:tcBorders>
            <w:shd w:val="clear" w:color="auto" w:fill="auto"/>
            <w:vAlign w:val="bottom"/>
          </w:tcPr>
          <w:p w14:paraId="2760A254" w14:textId="64EAF920" w:rsidR="007D2A1C" w:rsidRDefault="002E0138" w:rsidP="00FC5B83">
            <w:pPr>
              <w:jc w:val="both"/>
              <w:rPr>
                <w:b/>
                <w:bCs/>
              </w:rPr>
            </w:pPr>
            <w:r>
              <w:rPr>
                <w:b/>
                <w:bCs/>
              </w:rPr>
              <w:t>F</w:t>
            </w:r>
            <w:r w:rsidR="007D2A1C" w:rsidRPr="00FC5B83">
              <w:rPr>
                <w:b/>
                <w:bCs/>
              </w:rPr>
              <w:t>or a property entity, the information set out in paragraph 13.37;</w:t>
            </w:r>
          </w:p>
          <w:p w14:paraId="0DC3D732" w14:textId="77777777" w:rsidR="00D81F3B" w:rsidRPr="00CB76D0" w:rsidRDefault="00D81F3B" w:rsidP="00D81F3B">
            <w:pPr>
              <w:jc w:val="both"/>
            </w:pPr>
            <w:r w:rsidRPr="00CB76D0">
              <w:t>Annual financial statements</w:t>
            </w:r>
          </w:p>
          <w:p w14:paraId="4647DC45" w14:textId="7FEE109C" w:rsidR="002E0138" w:rsidRPr="00B728FC" w:rsidRDefault="00D81F3B" w:rsidP="00B728FC">
            <w:pPr>
              <w:jc w:val="both"/>
            </w:pPr>
            <w:r w:rsidRPr="00CB76D0">
              <w:t>13.37 The information required in terms of paragraphs 13.18 and 13.19(a) to (c) must be prepared on the entire property portfolio, for inclusion in the annual financial statements. The issuer’s auditor shall modify the audit report as considered appropriate in cases of non-compliance with the disclosure requirements of this paragraph</w:t>
            </w:r>
            <w:r w:rsidR="00CB76D0" w:rsidRPr="00CB76D0">
              <w:t>.</w:t>
            </w:r>
          </w:p>
        </w:tc>
        <w:tc>
          <w:tcPr>
            <w:tcW w:w="825" w:type="pct"/>
            <w:tcBorders>
              <w:top w:val="single" w:sz="4" w:space="0" w:color="auto"/>
              <w:left w:val="nil"/>
              <w:bottom w:val="single" w:sz="4" w:space="0" w:color="auto"/>
              <w:right w:val="single" w:sz="4" w:space="0" w:color="auto"/>
            </w:tcBorders>
            <w:shd w:val="clear" w:color="auto" w:fill="auto"/>
            <w:vAlign w:val="bottom"/>
          </w:tcPr>
          <w:p w14:paraId="4DDA1AE2" w14:textId="77777777" w:rsidR="007D2A1C" w:rsidRPr="00D56147" w:rsidRDefault="007D2A1C" w:rsidP="007D2A1C">
            <w:pPr>
              <w:jc w:val="both"/>
              <w:rPr>
                <w:b/>
                <w:bCs/>
              </w:rPr>
            </w:pPr>
          </w:p>
        </w:tc>
      </w:tr>
      <w:tr w:rsidR="007D2A1C" w:rsidRPr="00D56147" w14:paraId="14FFC1B4"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252AA0D1" w14:textId="6A8392D4" w:rsidR="00FC5B83" w:rsidRDefault="00F66D50" w:rsidP="007D2A1C">
            <w:pPr>
              <w:jc w:val="both"/>
              <w:rPr>
                <w:b/>
                <w:bCs/>
              </w:rPr>
            </w:pPr>
            <w:r>
              <w:rPr>
                <w:b/>
                <w:bCs/>
              </w:rPr>
              <w:t>8.61</w:t>
            </w:r>
            <w:r w:rsidR="007D2A1C" w:rsidRPr="00FC5B83">
              <w:rPr>
                <w:b/>
                <w:bCs/>
              </w:rPr>
              <w:t>(m)</w:t>
            </w:r>
          </w:p>
          <w:p w14:paraId="1BA2F1E5" w14:textId="77777777" w:rsidR="00A5065C" w:rsidRDefault="00A5065C" w:rsidP="007D2A1C">
            <w:pPr>
              <w:jc w:val="both"/>
              <w:rPr>
                <w:color w:val="00B050"/>
              </w:rPr>
            </w:pPr>
          </w:p>
          <w:p w14:paraId="58E310EF" w14:textId="77777777" w:rsidR="00F81CA9" w:rsidRDefault="00F81CA9" w:rsidP="007D2A1C">
            <w:pPr>
              <w:jc w:val="both"/>
              <w:rPr>
                <w:color w:val="00B050"/>
              </w:rPr>
            </w:pPr>
          </w:p>
          <w:p w14:paraId="0EA2BCED" w14:textId="6A799B26" w:rsidR="00FC5B83" w:rsidRPr="00846271" w:rsidRDefault="00FC5B83" w:rsidP="007D2A1C">
            <w:pPr>
              <w:jc w:val="both"/>
            </w:pPr>
          </w:p>
        </w:tc>
        <w:tc>
          <w:tcPr>
            <w:tcW w:w="3641" w:type="pct"/>
            <w:tcBorders>
              <w:top w:val="single" w:sz="4" w:space="0" w:color="auto"/>
              <w:left w:val="nil"/>
              <w:bottom w:val="single" w:sz="4" w:space="0" w:color="auto"/>
              <w:right w:val="single" w:sz="4" w:space="0" w:color="auto"/>
            </w:tcBorders>
            <w:shd w:val="clear" w:color="auto" w:fill="auto"/>
            <w:vAlign w:val="bottom"/>
          </w:tcPr>
          <w:p w14:paraId="7E085401" w14:textId="46647253" w:rsidR="007D2A1C" w:rsidRDefault="00CC6CE2" w:rsidP="007D2A1C">
            <w:pPr>
              <w:jc w:val="both"/>
              <w:rPr>
                <w:b/>
                <w:bCs/>
              </w:rPr>
            </w:pPr>
            <w:r>
              <w:rPr>
                <w:b/>
                <w:bCs/>
              </w:rPr>
              <w:t>F</w:t>
            </w:r>
            <w:r w:rsidR="007D2A1C" w:rsidRPr="00FC5B83">
              <w:rPr>
                <w:b/>
                <w:bCs/>
              </w:rPr>
              <w:t>or an investment trust entity, the information set out in paragraph 15.6;</w:t>
            </w:r>
          </w:p>
          <w:p w14:paraId="1B54F9CD" w14:textId="77777777" w:rsidR="005423A8" w:rsidRPr="005423A8" w:rsidRDefault="005423A8" w:rsidP="005423A8">
            <w:pPr>
              <w:jc w:val="both"/>
            </w:pPr>
            <w:r w:rsidRPr="005423A8">
              <w:t>Annual financial statements</w:t>
            </w:r>
          </w:p>
          <w:p w14:paraId="143686B9" w14:textId="7BB03A3C" w:rsidR="00CC6CE2" w:rsidRPr="00B9644C" w:rsidRDefault="005423A8" w:rsidP="00105B65">
            <w:pPr>
              <w:jc w:val="both"/>
              <w:rPr>
                <w:color w:val="FF0000"/>
              </w:rPr>
            </w:pPr>
            <w:r w:rsidRPr="005423A8">
              <w:t>15.6 In addition to the information specified in Section 8, an investment entity must</w:t>
            </w:r>
            <w:r>
              <w:t xml:space="preserve"> </w:t>
            </w:r>
            <w:r w:rsidRPr="005423A8">
              <w:t>report the information required in paragraph 15.5 in its annual financial</w:t>
            </w:r>
            <w:r>
              <w:t xml:space="preserve"> </w:t>
            </w:r>
            <w:r w:rsidRPr="005423A8">
              <w:t>statements.</w:t>
            </w:r>
          </w:p>
        </w:tc>
        <w:tc>
          <w:tcPr>
            <w:tcW w:w="825" w:type="pct"/>
            <w:tcBorders>
              <w:top w:val="single" w:sz="4" w:space="0" w:color="auto"/>
              <w:left w:val="nil"/>
              <w:bottom w:val="single" w:sz="4" w:space="0" w:color="auto"/>
              <w:right w:val="single" w:sz="4" w:space="0" w:color="auto"/>
            </w:tcBorders>
            <w:shd w:val="clear" w:color="auto" w:fill="auto"/>
            <w:vAlign w:val="bottom"/>
          </w:tcPr>
          <w:p w14:paraId="0ADB2AA5" w14:textId="77777777" w:rsidR="007D2A1C" w:rsidRPr="00D56147" w:rsidRDefault="007D2A1C" w:rsidP="007D2A1C">
            <w:pPr>
              <w:jc w:val="both"/>
              <w:rPr>
                <w:b/>
                <w:bCs/>
              </w:rPr>
            </w:pPr>
          </w:p>
        </w:tc>
      </w:tr>
      <w:tr w:rsidR="007D2A1C" w:rsidRPr="00D56147" w14:paraId="548269CE" w14:textId="77777777" w:rsidTr="00A879BF">
        <w:trPr>
          <w:trHeight w:val="510"/>
        </w:trPr>
        <w:tc>
          <w:tcPr>
            <w:tcW w:w="534" w:type="pct"/>
            <w:tcBorders>
              <w:top w:val="single" w:sz="4" w:space="0" w:color="auto"/>
              <w:left w:val="single" w:sz="4" w:space="0" w:color="auto"/>
              <w:bottom w:val="single" w:sz="4" w:space="0" w:color="auto"/>
              <w:right w:val="single" w:sz="4" w:space="0" w:color="auto"/>
            </w:tcBorders>
            <w:shd w:val="clear" w:color="auto" w:fill="auto"/>
            <w:vAlign w:val="bottom"/>
          </w:tcPr>
          <w:p w14:paraId="6640E852" w14:textId="54A4D0A4" w:rsidR="00F81CA9" w:rsidRDefault="00F66D50" w:rsidP="007D2A1C">
            <w:pPr>
              <w:jc w:val="both"/>
            </w:pPr>
            <w:r>
              <w:rPr>
                <w:b/>
                <w:bCs/>
              </w:rPr>
              <w:lastRenderedPageBreak/>
              <w:t>8.61</w:t>
            </w:r>
            <w:r w:rsidR="007D2A1C" w:rsidRPr="00FC5B83">
              <w:rPr>
                <w:b/>
                <w:bCs/>
              </w:rPr>
              <w:t>(n)</w:t>
            </w:r>
          </w:p>
          <w:p w14:paraId="006D8D33" w14:textId="77777777" w:rsidR="00FC5B83" w:rsidRDefault="00FC5B83" w:rsidP="007D2A1C">
            <w:pPr>
              <w:jc w:val="both"/>
            </w:pPr>
          </w:p>
          <w:p w14:paraId="5E561F4A" w14:textId="77777777" w:rsidR="00FC5B83" w:rsidRDefault="00FC5B83" w:rsidP="007D2A1C">
            <w:pPr>
              <w:jc w:val="both"/>
            </w:pPr>
          </w:p>
          <w:p w14:paraId="48874DA3" w14:textId="77777777" w:rsidR="00FC5B83" w:rsidRDefault="00FC5B83" w:rsidP="007D2A1C">
            <w:pPr>
              <w:jc w:val="both"/>
            </w:pPr>
          </w:p>
          <w:p w14:paraId="4B2F3420" w14:textId="77777777" w:rsidR="00FC5B83" w:rsidRDefault="00FC5B83" w:rsidP="007D2A1C">
            <w:pPr>
              <w:jc w:val="both"/>
            </w:pPr>
          </w:p>
          <w:p w14:paraId="1C32A87A" w14:textId="63BDCE85" w:rsidR="00FC5B83" w:rsidRPr="00846271" w:rsidRDefault="00FC5B83" w:rsidP="007D2A1C">
            <w:pPr>
              <w:jc w:val="both"/>
            </w:pPr>
          </w:p>
        </w:tc>
        <w:tc>
          <w:tcPr>
            <w:tcW w:w="3641" w:type="pct"/>
            <w:tcBorders>
              <w:top w:val="single" w:sz="4" w:space="0" w:color="auto"/>
              <w:left w:val="nil"/>
              <w:bottom w:val="single" w:sz="4" w:space="0" w:color="auto"/>
              <w:right w:val="single" w:sz="4" w:space="0" w:color="auto"/>
            </w:tcBorders>
            <w:shd w:val="clear" w:color="auto" w:fill="auto"/>
            <w:vAlign w:val="bottom"/>
          </w:tcPr>
          <w:p w14:paraId="3B9FCAC6" w14:textId="3DE83442" w:rsidR="007D2A1C" w:rsidRPr="00FC5B83" w:rsidRDefault="00F81CA9" w:rsidP="007D2A1C">
            <w:pPr>
              <w:jc w:val="both"/>
              <w:rPr>
                <w:b/>
                <w:bCs/>
              </w:rPr>
            </w:pPr>
            <w:r>
              <w:rPr>
                <w:b/>
                <w:bCs/>
              </w:rPr>
              <w:t>A</w:t>
            </w:r>
            <w:r w:rsidR="007D2A1C" w:rsidRPr="00FC5B83">
              <w:rPr>
                <w:b/>
                <w:bCs/>
              </w:rPr>
              <w:t>ny restrictive funding arrangements undertaken by an issuer and/or any of its subsidiaries must be disclosed. The disclosure must include the following details:</w:t>
            </w:r>
          </w:p>
          <w:p w14:paraId="7C32D868" w14:textId="77777777" w:rsidR="007D2A1C" w:rsidRPr="00FC5B83" w:rsidRDefault="007D2A1C" w:rsidP="007D2A1C">
            <w:pPr>
              <w:jc w:val="both"/>
            </w:pPr>
            <w:r w:rsidRPr="00FC5B83">
              <w:tab/>
              <w:t>(a)</w:t>
            </w:r>
            <w:r w:rsidRPr="00FC5B83">
              <w:tab/>
              <w:t>the restriction(s) on specified events attaching to the funding arrangement;</w:t>
            </w:r>
          </w:p>
          <w:p w14:paraId="45A4FCC0" w14:textId="77777777" w:rsidR="007D2A1C" w:rsidRPr="00FC5B83" w:rsidRDefault="007D2A1C" w:rsidP="007D2A1C">
            <w:pPr>
              <w:jc w:val="both"/>
            </w:pPr>
            <w:r w:rsidRPr="00FC5B83">
              <w:tab/>
              <w:t>(b)</w:t>
            </w:r>
            <w:r w:rsidRPr="00FC5B83">
              <w:tab/>
              <w:t>the funding provider(s); and</w:t>
            </w:r>
          </w:p>
          <w:p w14:paraId="65812C09" w14:textId="77777777" w:rsidR="007D2A1C" w:rsidRPr="00FC5B83" w:rsidRDefault="007D2A1C" w:rsidP="007D2A1C">
            <w:pPr>
              <w:jc w:val="both"/>
            </w:pPr>
            <w:r w:rsidRPr="00FC5B83">
              <w:tab/>
              <w:t>(c)</w:t>
            </w:r>
            <w:r w:rsidRPr="00FC5B83">
              <w:tab/>
              <w:t>the amount of the funding;</w:t>
            </w:r>
          </w:p>
          <w:p w14:paraId="5E7615C7" w14:textId="51E5068F" w:rsidR="00F81CA9" w:rsidRPr="00105B65" w:rsidRDefault="007D2A1C" w:rsidP="00B66297">
            <w:pPr>
              <w:jc w:val="both"/>
            </w:pPr>
            <w:r w:rsidRPr="00FC5B83">
              <w:t xml:space="preserve">The information in paragraphs </w:t>
            </w:r>
            <w:r w:rsidR="00F66D50">
              <w:t>8.61</w:t>
            </w:r>
            <w:r w:rsidRPr="00FC5B83">
              <w:t xml:space="preserve">(a), (e), (f) and (l) can be presented outside of the information on which the auditor issues their audit opinion.  </w:t>
            </w:r>
          </w:p>
        </w:tc>
        <w:tc>
          <w:tcPr>
            <w:tcW w:w="825" w:type="pct"/>
            <w:tcBorders>
              <w:top w:val="single" w:sz="4" w:space="0" w:color="auto"/>
              <w:left w:val="nil"/>
              <w:bottom w:val="single" w:sz="4" w:space="0" w:color="auto"/>
              <w:right w:val="single" w:sz="4" w:space="0" w:color="auto"/>
            </w:tcBorders>
            <w:shd w:val="clear" w:color="auto" w:fill="auto"/>
            <w:vAlign w:val="bottom"/>
          </w:tcPr>
          <w:p w14:paraId="732E5BBD" w14:textId="77777777" w:rsidR="007D2A1C" w:rsidRPr="00D56147" w:rsidRDefault="007D2A1C" w:rsidP="007D2A1C">
            <w:pPr>
              <w:jc w:val="both"/>
              <w:rPr>
                <w:b/>
                <w:bCs/>
              </w:rPr>
            </w:pPr>
          </w:p>
        </w:tc>
      </w:tr>
      <w:tr w:rsidR="00DE6F93" w:rsidRPr="00D56147" w14:paraId="75551258" w14:textId="77777777" w:rsidTr="00A879BF">
        <w:trPr>
          <w:trHeight w:val="255"/>
        </w:trPr>
        <w:tc>
          <w:tcPr>
            <w:tcW w:w="534" w:type="pct"/>
            <w:tcBorders>
              <w:top w:val="nil"/>
              <w:left w:val="single" w:sz="4" w:space="0" w:color="auto"/>
              <w:bottom w:val="single" w:sz="4" w:space="0" w:color="auto"/>
              <w:right w:val="single" w:sz="4" w:space="0" w:color="auto"/>
            </w:tcBorders>
            <w:shd w:val="clear" w:color="auto" w:fill="auto"/>
            <w:vAlign w:val="bottom"/>
          </w:tcPr>
          <w:p w14:paraId="3FF6F817" w14:textId="77777777" w:rsidR="00DE6F93" w:rsidRPr="00F81CA9" w:rsidRDefault="00DE6F93" w:rsidP="007D2A1C">
            <w:pPr>
              <w:jc w:val="both"/>
              <w:rPr>
                <w:b/>
                <w:bCs/>
                <w:color w:val="00B050"/>
              </w:rPr>
            </w:pPr>
            <w:r w:rsidRPr="00F81CA9">
              <w:rPr>
                <w:color w:val="00B050"/>
              </w:rPr>
              <w:t xml:space="preserve">Reporting restatements </w:t>
            </w:r>
            <w:r w:rsidRPr="00F81CA9">
              <w:rPr>
                <w:b/>
                <w:bCs/>
                <w:color w:val="00B050"/>
              </w:rPr>
              <w:t>Practice Note 3/2017</w:t>
            </w:r>
          </w:p>
          <w:p w14:paraId="728D7538" w14:textId="77777777" w:rsidR="00DE6F93" w:rsidRDefault="00DE6F93" w:rsidP="007D2A1C">
            <w:pPr>
              <w:jc w:val="both"/>
              <w:rPr>
                <w:color w:val="00B050"/>
              </w:rPr>
            </w:pPr>
          </w:p>
          <w:p w14:paraId="4953B307" w14:textId="77777777" w:rsidR="00DE6F93" w:rsidRDefault="00DE6F93" w:rsidP="007D2A1C">
            <w:pPr>
              <w:jc w:val="both"/>
              <w:rPr>
                <w:color w:val="00B050"/>
              </w:rPr>
            </w:pPr>
          </w:p>
          <w:p w14:paraId="6B80AAE2" w14:textId="77777777" w:rsidR="00DE6F93" w:rsidRDefault="00DE6F93" w:rsidP="007D2A1C">
            <w:pPr>
              <w:jc w:val="both"/>
              <w:rPr>
                <w:color w:val="00B050"/>
              </w:rPr>
            </w:pPr>
          </w:p>
          <w:p w14:paraId="2708B6A5" w14:textId="77777777" w:rsidR="00DE6F93" w:rsidRDefault="00DE6F93" w:rsidP="007D2A1C">
            <w:pPr>
              <w:jc w:val="both"/>
              <w:rPr>
                <w:color w:val="00B050"/>
              </w:rPr>
            </w:pPr>
          </w:p>
          <w:p w14:paraId="682BCA98" w14:textId="77777777" w:rsidR="00DE6F93" w:rsidRDefault="00DE6F93" w:rsidP="007D2A1C">
            <w:pPr>
              <w:jc w:val="both"/>
              <w:rPr>
                <w:color w:val="00B050"/>
              </w:rPr>
            </w:pPr>
          </w:p>
          <w:p w14:paraId="1B21464C" w14:textId="77777777" w:rsidR="00DE6F93" w:rsidRDefault="00DE6F93" w:rsidP="007D2A1C">
            <w:pPr>
              <w:jc w:val="both"/>
              <w:rPr>
                <w:color w:val="00B050"/>
              </w:rPr>
            </w:pPr>
          </w:p>
          <w:p w14:paraId="1FD459F9" w14:textId="77777777" w:rsidR="00DE6F93" w:rsidRDefault="00DE6F93" w:rsidP="007D2A1C">
            <w:pPr>
              <w:jc w:val="both"/>
              <w:rPr>
                <w:color w:val="00B050"/>
              </w:rPr>
            </w:pPr>
          </w:p>
          <w:p w14:paraId="64D7E737" w14:textId="03954E4C" w:rsidR="00DE6F93" w:rsidRPr="00FC5B83" w:rsidRDefault="00DE6F93" w:rsidP="007D2A1C">
            <w:pPr>
              <w:jc w:val="both"/>
              <w:rPr>
                <w:color w:val="00B050"/>
              </w:rPr>
            </w:pPr>
          </w:p>
        </w:tc>
        <w:tc>
          <w:tcPr>
            <w:tcW w:w="3641" w:type="pct"/>
            <w:tcBorders>
              <w:top w:val="nil"/>
              <w:left w:val="nil"/>
              <w:bottom w:val="single" w:sz="4" w:space="0" w:color="auto"/>
              <w:right w:val="single" w:sz="4" w:space="0" w:color="auto"/>
            </w:tcBorders>
            <w:shd w:val="clear" w:color="auto" w:fill="auto"/>
            <w:vAlign w:val="bottom"/>
          </w:tcPr>
          <w:p w14:paraId="05F63654" w14:textId="518EEB4A" w:rsidR="00F81CA9" w:rsidRPr="00F81CA9" w:rsidRDefault="00DE6F93" w:rsidP="00DE6F93">
            <w:pPr>
              <w:jc w:val="both"/>
              <w:rPr>
                <w:bCs/>
                <w:color w:val="00B050"/>
              </w:rPr>
            </w:pPr>
            <w:r w:rsidRPr="00F81CA9">
              <w:rPr>
                <w:bCs/>
                <w:color w:val="00B050"/>
              </w:rPr>
              <w:t>3)</w:t>
            </w:r>
            <w:r w:rsidRPr="00F81CA9">
              <w:rPr>
                <w:bCs/>
                <w:color w:val="00B050"/>
              </w:rPr>
              <w:tab/>
              <w:t>How to report a restatement</w:t>
            </w:r>
          </w:p>
          <w:p w14:paraId="2BA67035" w14:textId="77777777" w:rsidR="00DE6F93" w:rsidRPr="00F81CA9" w:rsidRDefault="00DE6F93" w:rsidP="00DE6F93">
            <w:pPr>
              <w:jc w:val="both"/>
              <w:rPr>
                <w:bCs/>
                <w:color w:val="00B050"/>
              </w:rPr>
            </w:pPr>
            <w:r w:rsidRPr="00F81CA9">
              <w:rPr>
                <w:bCs/>
                <w:color w:val="00B050"/>
              </w:rPr>
              <w:t>Instead of communicating the restatement notification to the JSE via e-mail, the notification must be produced to the JSE when submitting the annual financial statements and annual compliance certificate through WEBSTIR. The notification must:</w:t>
            </w:r>
          </w:p>
          <w:p w14:paraId="2B2B7BEB" w14:textId="11F6386C" w:rsidR="00DE6F93" w:rsidRPr="00F81CA9" w:rsidRDefault="00DE6F93" w:rsidP="00F81CA9">
            <w:pPr>
              <w:pStyle w:val="ListParagraph"/>
              <w:numPr>
                <w:ilvl w:val="0"/>
                <w:numId w:val="39"/>
              </w:numPr>
              <w:jc w:val="both"/>
              <w:rPr>
                <w:bCs/>
                <w:color w:val="00B050"/>
              </w:rPr>
            </w:pPr>
            <w:r w:rsidRPr="00F81CA9">
              <w:rPr>
                <w:bCs/>
                <w:color w:val="00B050"/>
              </w:rPr>
              <w:t>contain sufficient information through a detailed narrative for the JSE to understand the nature and circumstances that led to each specific restatement;</w:t>
            </w:r>
          </w:p>
          <w:p w14:paraId="3E3DB7F8" w14:textId="0F1E5663" w:rsidR="00DE6F93" w:rsidRPr="00F81CA9" w:rsidRDefault="00DE6F93" w:rsidP="00F81CA9">
            <w:pPr>
              <w:pStyle w:val="ListParagraph"/>
              <w:numPr>
                <w:ilvl w:val="0"/>
                <w:numId w:val="39"/>
              </w:numPr>
              <w:jc w:val="both"/>
              <w:rPr>
                <w:bCs/>
                <w:color w:val="00B050"/>
              </w:rPr>
            </w:pPr>
            <w:r w:rsidRPr="00F81CA9">
              <w:rPr>
                <w:bCs/>
                <w:color w:val="00B050"/>
              </w:rPr>
              <w:t>details regarding how and when the need for restatement was identified;</w:t>
            </w:r>
          </w:p>
          <w:p w14:paraId="60C77783" w14:textId="37EE5CDF" w:rsidR="00DE6F93" w:rsidRPr="00F81CA9" w:rsidRDefault="00DE6F93" w:rsidP="00F81CA9">
            <w:pPr>
              <w:pStyle w:val="ListParagraph"/>
              <w:numPr>
                <w:ilvl w:val="0"/>
                <w:numId w:val="39"/>
              </w:numPr>
              <w:jc w:val="both"/>
              <w:rPr>
                <w:bCs/>
                <w:color w:val="00B050"/>
              </w:rPr>
            </w:pPr>
            <w:r w:rsidRPr="00F81CA9">
              <w:rPr>
                <w:bCs/>
                <w:color w:val="00B050"/>
              </w:rPr>
              <w:t>the impact of the restatement on previously published results;</w:t>
            </w:r>
          </w:p>
          <w:p w14:paraId="5F40D54C" w14:textId="3FC89749" w:rsidR="00DE6F93" w:rsidRPr="00F81CA9" w:rsidRDefault="00DE6F93" w:rsidP="00F81CA9">
            <w:pPr>
              <w:pStyle w:val="ListParagraph"/>
              <w:numPr>
                <w:ilvl w:val="0"/>
                <w:numId w:val="39"/>
              </w:numPr>
              <w:jc w:val="both"/>
              <w:rPr>
                <w:bCs/>
                <w:color w:val="00B050"/>
              </w:rPr>
            </w:pPr>
            <w:r w:rsidRPr="00F81CA9">
              <w:rPr>
                <w:bCs/>
                <w:color w:val="00B050"/>
              </w:rPr>
              <w:t>other than in the instance of 2(iii) above, include a letter from the chairman of the audit committee confirming that the board has considered the circumstances that lead to the restatement and has implemented steps to prevent the reoccurrence of such a restatement;</w:t>
            </w:r>
          </w:p>
          <w:p w14:paraId="4E3E3CA0" w14:textId="77777777" w:rsidR="00B728FC" w:rsidRDefault="00DE6F93" w:rsidP="00B728FC">
            <w:pPr>
              <w:pStyle w:val="ListParagraph"/>
              <w:numPr>
                <w:ilvl w:val="0"/>
                <w:numId w:val="39"/>
              </w:numPr>
              <w:jc w:val="both"/>
              <w:rPr>
                <w:bCs/>
                <w:color w:val="00B050"/>
              </w:rPr>
            </w:pPr>
            <w:r w:rsidRPr="00F81CA9">
              <w:rPr>
                <w:bCs/>
                <w:color w:val="00B050"/>
              </w:rPr>
              <w:t>in the instance where another restatement occurs after the audit committee letter has been issued, the notification should highlight this fact; and</w:t>
            </w:r>
          </w:p>
          <w:p w14:paraId="49CE16FA" w14:textId="08DE2BAD" w:rsidR="00F81CA9" w:rsidRPr="00B728FC" w:rsidRDefault="00DE6F93" w:rsidP="00B728FC">
            <w:pPr>
              <w:pStyle w:val="ListParagraph"/>
              <w:numPr>
                <w:ilvl w:val="0"/>
                <w:numId w:val="39"/>
              </w:numPr>
              <w:jc w:val="both"/>
              <w:rPr>
                <w:bCs/>
                <w:color w:val="00B050"/>
              </w:rPr>
            </w:pPr>
            <w:r w:rsidRPr="00B728FC">
              <w:rPr>
                <w:bCs/>
                <w:color w:val="00B050"/>
              </w:rPr>
              <w:t xml:space="preserve">where the further restatement referred to in 3(v) above is a related matter, explain how the audit committee has addressed the fact that the preventative measures it implemented in </w:t>
            </w:r>
            <w:r w:rsidR="004663D4" w:rsidRPr="00B728FC">
              <w:rPr>
                <w:bCs/>
                <w:color w:val="00B050"/>
              </w:rPr>
              <w:t>terms of</w:t>
            </w:r>
            <w:r w:rsidRPr="00B728FC">
              <w:rPr>
                <w:bCs/>
                <w:color w:val="00B050"/>
              </w:rPr>
              <w:t xml:space="preserve"> its initial notification to the JSE did not succeed.</w:t>
            </w:r>
          </w:p>
        </w:tc>
        <w:tc>
          <w:tcPr>
            <w:tcW w:w="825" w:type="pct"/>
            <w:tcBorders>
              <w:top w:val="nil"/>
              <w:left w:val="nil"/>
              <w:bottom w:val="single" w:sz="4" w:space="0" w:color="auto"/>
              <w:right w:val="single" w:sz="4" w:space="0" w:color="auto"/>
            </w:tcBorders>
            <w:shd w:val="clear" w:color="auto" w:fill="auto"/>
            <w:vAlign w:val="bottom"/>
          </w:tcPr>
          <w:p w14:paraId="0254412D" w14:textId="77777777" w:rsidR="00DE6F93" w:rsidRDefault="00DE6F93" w:rsidP="007D2A1C">
            <w:pPr>
              <w:jc w:val="both"/>
            </w:pPr>
          </w:p>
        </w:tc>
      </w:tr>
    </w:tbl>
    <w:p w14:paraId="7DB52D01" w14:textId="77777777" w:rsidR="00B76EBB" w:rsidRPr="00D56147" w:rsidRDefault="00B76EBB" w:rsidP="004663D4">
      <w:pPr>
        <w:pStyle w:val="parafullout"/>
        <w:jc w:val="both"/>
        <w:rPr>
          <w:color w:val="000000"/>
          <w:szCs w:val="22"/>
        </w:rPr>
      </w:pPr>
    </w:p>
    <w:sectPr w:rsidR="00B76EBB" w:rsidRPr="00D56147" w:rsidSect="00D56147">
      <w:headerReference w:type="default" r:id="rId11"/>
      <w:footerReference w:type="default" r:id="rId1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B9F85" w14:textId="77777777" w:rsidR="001D3DE3" w:rsidRDefault="001D3DE3">
      <w:pPr>
        <w:spacing w:line="240" w:lineRule="auto"/>
      </w:pPr>
      <w:r>
        <w:separator/>
      </w:r>
    </w:p>
  </w:endnote>
  <w:endnote w:type="continuationSeparator" w:id="0">
    <w:p w14:paraId="1F3E5B82" w14:textId="77777777" w:rsidR="001D3DE3" w:rsidRDefault="001D3DE3">
      <w:pPr>
        <w:spacing w:line="240" w:lineRule="auto"/>
      </w:pPr>
      <w:r>
        <w:continuationSeparator/>
      </w:r>
    </w:p>
  </w:endnote>
  <w:endnote w:type="continuationNotice" w:id="1">
    <w:p w14:paraId="34ED5BC0" w14:textId="77777777" w:rsidR="001D3DE3" w:rsidRDefault="001D3D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3642" w14:textId="77777777" w:rsidR="00D56147" w:rsidRPr="00F37548" w:rsidRDefault="006D5DA5" w:rsidP="00D56147">
    <w:pPr>
      <w:pStyle w:val="Footer"/>
      <w:tabs>
        <w:tab w:val="clear" w:pos="4153"/>
        <w:tab w:val="clear" w:pos="8306"/>
        <w:tab w:val="left" w:pos="0"/>
        <w:tab w:val="center" w:pos="4819"/>
        <w:tab w:val="right" w:pos="9638"/>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6ED2" w14:textId="77777777" w:rsidR="001D3DE3" w:rsidRDefault="001D3DE3">
      <w:pPr>
        <w:spacing w:line="240" w:lineRule="auto"/>
      </w:pPr>
      <w:r>
        <w:separator/>
      </w:r>
    </w:p>
  </w:footnote>
  <w:footnote w:type="continuationSeparator" w:id="0">
    <w:p w14:paraId="52F0CBA5" w14:textId="77777777" w:rsidR="001D3DE3" w:rsidRDefault="001D3DE3">
      <w:pPr>
        <w:spacing w:line="240" w:lineRule="auto"/>
      </w:pPr>
      <w:r>
        <w:continuationSeparator/>
      </w:r>
    </w:p>
  </w:footnote>
  <w:footnote w:type="continuationNotice" w:id="1">
    <w:p w14:paraId="64808C13" w14:textId="77777777" w:rsidR="001D3DE3" w:rsidRDefault="001D3DE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036706"/>
      <w:docPartObj>
        <w:docPartGallery w:val="Page Numbers (Top of Page)"/>
        <w:docPartUnique/>
      </w:docPartObj>
    </w:sdtPr>
    <w:sdtEndPr>
      <w:rPr>
        <w:noProof/>
      </w:rPr>
    </w:sdtEndPr>
    <w:sdtContent>
      <w:p w14:paraId="56311E70" w14:textId="0E4DE993" w:rsidR="00FB7059" w:rsidRDefault="00FB705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29C0C821" w14:textId="57CE455A" w:rsidR="00D56147" w:rsidRPr="00F37548" w:rsidRDefault="00D56147" w:rsidP="00D56147">
    <w:pPr>
      <w:pStyle w:val="Header"/>
      <w:tabs>
        <w:tab w:val="clear" w:pos="4153"/>
        <w:tab w:val="clear" w:pos="8306"/>
        <w:tab w:val="left" w:pos="0"/>
        <w:tab w:val="center" w:pos="4819"/>
        <w:tab w:val="right" w:pos="963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66A85"/>
    <w:multiLevelType w:val="hybridMultilevel"/>
    <w:tmpl w:val="D33898E2"/>
    <w:lvl w:ilvl="0" w:tplc="290861D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5FE04FD"/>
    <w:multiLevelType w:val="singleLevel"/>
    <w:tmpl w:val="9A1252B2"/>
    <w:lvl w:ilvl="0">
      <w:start w:val="1"/>
      <w:numFmt w:val="bullet"/>
      <w:lvlText w:val=""/>
      <w:lvlJc w:val="left"/>
      <w:pPr>
        <w:tabs>
          <w:tab w:val="num" w:pos="720"/>
        </w:tabs>
        <w:ind w:left="720" w:hanging="360"/>
      </w:pPr>
      <w:rPr>
        <w:rFonts w:ascii="Symbol" w:hAnsi="Symbol" w:cs="Courier New" w:hint="default"/>
        <w:color w:val="FF0000"/>
      </w:rPr>
    </w:lvl>
  </w:abstractNum>
  <w:abstractNum w:abstractNumId="2" w15:restartNumberingAfterBreak="0">
    <w:nsid w:val="11577A83"/>
    <w:multiLevelType w:val="hybridMultilevel"/>
    <w:tmpl w:val="87F074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5D37B38"/>
    <w:multiLevelType w:val="hybridMultilevel"/>
    <w:tmpl w:val="CBBA25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C3130D7"/>
    <w:multiLevelType w:val="hybridMultilevel"/>
    <w:tmpl w:val="D58E3E56"/>
    <w:lvl w:ilvl="0" w:tplc="DA046770">
      <w:start w:val="1"/>
      <w:numFmt w:val="lowerLetter"/>
      <w:lvlRestart w:val="0"/>
      <w:lvlText w:val="%1."/>
      <w:lvlJc w:val="left"/>
      <w:pPr>
        <w:tabs>
          <w:tab w:val="num" w:pos="1083"/>
        </w:tabs>
        <w:ind w:left="1083" w:hanging="363"/>
      </w:pPr>
    </w:lvl>
    <w:lvl w:ilvl="1" w:tplc="04090019" w:tentative="1">
      <w:start w:val="1"/>
      <w:numFmt w:val="lowerLetter"/>
      <w:lvlText w:val="%2."/>
      <w:lvlJc w:val="left"/>
      <w:pPr>
        <w:tabs>
          <w:tab w:val="num" w:pos="1803"/>
        </w:tabs>
        <w:ind w:left="1803" w:hanging="360"/>
      </w:pPr>
    </w:lvl>
    <w:lvl w:ilvl="2" w:tplc="0409001B" w:tentative="1">
      <w:start w:val="1"/>
      <w:numFmt w:val="lowerRoman"/>
      <w:lvlText w:val="%3."/>
      <w:lvlJc w:val="right"/>
      <w:pPr>
        <w:tabs>
          <w:tab w:val="num" w:pos="2523"/>
        </w:tabs>
        <w:ind w:left="2523" w:hanging="180"/>
      </w:pPr>
    </w:lvl>
    <w:lvl w:ilvl="3" w:tplc="0409000F" w:tentative="1">
      <w:start w:val="1"/>
      <w:numFmt w:val="decimal"/>
      <w:lvlText w:val="%4."/>
      <w:lvlJc w:val="left"/>
      <w:pPr>
        <w:tabs>
          <w:tab w:val="num" w:pos="3243"/>
        </w:tabs>
        <w:ind w:left="3243" w:hanging="360"/>
      </w:pPr>
    </w:lvl>
    <w:lvl w:ilvl="4" w:tplc="04090019" w:tentative="1">
      <w:start w:val="1"/>
      <w:numFmt w:val="lowerLetter"/>
      <w:lvlText w:val="%5."/>
      <w:lvlJc w:val="left"/>
      <w:pPr>
        <w:tabs>
          <w:tab w:val="num" w:pos="3963"/>
        </w:tabs>
        <w:ind w:left="3963" w:hanging="360"/>
      </w:pPr>
    </w:lvl>
    <w:lvl w:ilvl="5" w:tplc="0409001B" w:tentative="1">
      <w:start w:val="1"/>
      <w:numFmt w:val="lowerRoman"/>
      <w:lvlText w:val="%6."/>
      <w:lvlJc w:val="right"/>
      <w:pPr>
        <w:tabs>
          <w:tab w:val="num" w:pos="4683"/>
        </w:tabs>
        <w:ind w:left="4683" w:hanging="180"/>
      </w:pPr>
    </w:lvl>
    <w:lvl w:ilvl="6" w:tplc="0409000F" w:tentative="1">
      <w:start w:val="1"/>
      <w:numFmt w:val="decimal"/>
      <w:lvlText w:val="%7."/>
      <w:lvlJc w:val="left"/>
      <w:pPr>
        <w:tabs>
          <w:tab w:val="num" w:pos="5403"/>
        </w:tabs>
        <w:ind w:left="5403" w:hanging="360"/>
      </w:pPr>
    </w:lvl>
    <w:lvl w:ilvl="7" w:tplc="04090019" w:tentative="1">
      <w:start w:val="1"/>
      <w:numFmt w:val="lowerLetter"/>
      <w:lvlText w:val="%8."/>
      <w:lvlJc w:val="left"/>
      <w:pPr>
        <w:tabs>
          <w:tab w:val="num" w:pos="6123"/>
        </w:tabs>
        <w:ind w:left="6123" w:hanging="360"/>
      </w:pPr>
    </w:lvl>
    <w:lvl w:ilvl="8" w:tplc="0409001B" w:tentative="1">
      <w:start w:val="1"/>
      <w:numFmt w:val="lowerRoman"/>
      <w:lvlText w:val="%9."/>
      <w:lvlJc w:val="right"/>
      <w:pPr>
        <w:tabs>
          <w:tab w:val="num" w:pos="6843"/>
        </w:tabs>
        <w:ind w:left="6843" w:hanging="180"/>
      </w:pPr>
    </w:lvl>
  </w:abstractNum>
  <w:abstractNum w:abstractNumId="5" w15:restartNumberingAfterBreak="0">
    <w:nsid w:val="1E427C1C"/>
    <w:multiLevelType w:val="hybridMultilevel"/>
    <w:tmpl w:val="F87660A0"/>
    <w:lvl w:ilvl="0" w:tplc="3640BF2E">
      <w:start w:val="1"/>
      <w:numFmt w:val="lowerRoman"/>
      <w:lvlText w:val="(%1)"/>
      <w:lvlJc w:val="left"/>
      <w:pPr>
        <w:ind w:left="767" w:hanging="810"/>
      </w:pPr>
      <w:rPr>
        <w:rFonts w:hint="default"/>
      </w:rPr>
    </w:lvl>
    <w:lvl w:ilvl="1" w:tplc="04090019" w:tentative="1">
      <w:start w:val="1"/>
      <w:numFmt w:val="lowerLetter"/>
      <w:lvlText w:val="%2."/>
      <w:lvlJc w:val="left"/>
      <w:pPr>
        <w:ind w:left="1037" w:hanging="360"/>
      </w:pPr>
    </w:lvl>
    <w:lvl w:ilvl="2" w:tplc="0409001B" w:tentative="1">
      <w:start w:val="1"/>
      <w:numFmt w:val="lowerRoman"/>
      <w:lvlText w:val="%3."/>
      <w:lvlJc w:val="right"/>
      <w:pPr>
        <w:ind w:left="1757" w:hanging="180"/>
      </w:pPr>
    </w:lvl>
    <w:lvl w:ilvl="3" w:tplc="0409000F" w:tentative="1">
      <w:start w:val="1"/>
      <w:numFmt w:val="decimal"/>
      <w:lvlText w:val="%4."/>
      <w:lvlJc w:val="left"/>
      <w:pPr>
        <w:ind w:left="2477" w:hanging="360"/>
      </w:pPr>
    </w:lvl>
    <w:lvl w:ilvl="4" w:tplc="04090019" w:tentative="1">
      <w:start w:val="1"/>
      <w:numFmt w:val="lowerLetter"/>
      <w:lvlText w:val="%5."/>
      <w:lvlJc w:val="left"/>
      <w:pPr>
        <w:ind w:left="3197" w:hanging="360"/>
      </w:pPr>
    </w:lvl>
    <w:lvl w:ilvl="5" w:tplc="0409001B" w:tentative="1">
      <w:start w:val="1"/>
      <w:numFmt w:val="lowerRoman"/>
      <w:lvlText w:val="%6."/>
      <w:lvlJc w:val="right"/>
      <w:pPr>
        <w:ind w:left="3917" w:hanging="180"/>
      </w:pPr>
    </w:lvl>
    <w:lvl w:ilvl="6" w:tplc="0409000F" w:tentative="1">
      <w:start w:val="1"/>
      <w:numFmt w:val="decimal"/>
      <w:lvlText w:val="%7."/>
      <w:lvlJc w:val="left"/>
      <w:pPr>
        <w:ind w:left="4637" w:hanging="360"/>
      </w:pPr>
    </w:lvl>
    <w:lvl w:ilvl="7" w:tplc="04090019" w:tentative="1">
      <w:start w:val="1"/>
      <w:numFmt w:val="lowerLetter"/>
      <w:lvlText w:val="%8."/>
      <w:lvlJc w:val="left"/>
      <w:pPr>
        <w:ind w:left="5357" w:hanging="360"/>
      </w:pPr>
    </w:lvl>
    <w:lvl w:ilvl="8" w:tplc="0409001B" w:tentative="1">
      <w:start w:val="1"/>
      <w:numFmt w:val="lowerRoman"/>
      <w:lvlText w:val="%9."/>
      <w:lvlJc w:val="right"/>
      <w:pPr>
        <w:ind w:left="6077" w:hanging="180"/>
      </w:pPr>
    </w:lvl>
  </w:abstractNum>
  <w:abstractNum w:abstractNumId="6" w15:restartNumberingAfterBreak="0">
    <w:nsid w:val="1EBA7C33"/>
    <w:multiLevelType w:val="hybridMultilevel"/>
    <w:tmpl w:val="D0F256EC"/>
    <w:lvl w:ilvl="0" w:tplc="EEAE2070">
      <w:start w:val="1"/>
      <w:numFmt w:val="upperRoman"/>
      <w:lvlText w:val="%1."/>
      <w:lvlJc w:val="right"/>
      <w:pPr>
        <w:ind w:left="720" w:hanging="360"/>
      </w:pPr>
      <w:rPr>
        <w:color w:val="00B05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08D69B7"/>
    <w:multiLevelType w:val="singleLevel"/>
    <w:tmpl w:val="1248B9B8"/>
    <w:lvl w:ilvl="0">
      <w:start w:val="1"/>
      <w:numFmt w:val="bullet"/>
      <w:lvlRestart w:val="0"/>
      <w:lvlText w:val=""/>
      <w:lvlJc w:val="left"/>
      <w:pPr>
        <w:tabs>
          <w:tab w:val="num" w:pos="720"/>
        </w:tabs>
        <w:ind w:left="720" w:hanging="363"/>
      </w:pPr>
      <w:rPr>
        <w:rFonts w:ascii="Courier New" w:hAnsi="Courier New" w:cs="Courier New" w:hint="default"/>
        <w:color w:val="auto"/>
      </w:rPr>
    </w:lvl>
  </w:abstractNum>
  <w:abstractNum w:abstractNumId="8" w15:restartNumberingAfterBreak="0">
    <w:nsid w:val="20E06EF4"/>
    <w:multiLevelType w:val="hybridMultilevel"/>
    <w:tmpl w:val="1F124FB6"/>
    <w:lvl w:ilvl="0" w:tplc="1C090001">
      <w:start w:val="17"/>
      <w:numFmt w:val="bullet"/>
      <w:lvlText w:val=""/>
      <w:lvlJc w:val="left"/>
      <w:pPr>
        <w:ind w:left="720" w:hanging="360"/>
      </w:pPr>
      <w:rPr>
        <w:rFonts w:ascii="Symbol" w:eastAsia="Times New Roman" w:hAnsi="Symbol"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83545E5"/>
    <w:multiLevelType w:val="singleLevel"/>
    <w:tmpl w:val="FD2AC904"/>
    <w:lvl w:ilvl="0">
      <w:start w:val="1"/>
      <w:numFmt w:val="bullet"/>
      <w:lvlRestart w:val="0"/>
      <w:lvlText w:val=""/>
      <w:lvlJc w:val="left"/>
      <w:pPr>
        <w:tabs>
          <w:tab w:val="num" w:pos="1077"/>
        </w:tabs>
        <w:ind w:left="1077" w:hanging="363"/>
      </w:pPr>
      <w:rPr>
        <w:rFonts w:ascii="Wingdings" w:hAnsi="Wingdings" w:hint="default"/>
        <w:color w:val="auto"/>
      </w:rPr>
    </w:lvl>
  </w:abstractNum>
  <w:abstractNum w:abstractNumId="10" w15:restartNumberingAfterBreak="0">
    <w:nsid w:val="299B69A3"/>
    <w:multiLevelType w:val="hybridMultilevel"/>
    <w:tmpl w:val="D33898E2"/>
    <w:lvl w:ilvl="0" w:tplc="290861D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9EE5D08"/>
    <w:multiLevelType w:val="singleLevel"/>
    <w:tmpl w:val="57D4D3F0"/>
    <w:lvl w:ilvl="0">
      <w:start w:val="1"/>
      <w:numFmt w:val="bullet"/>
      <w:lvlText w:val=""/>
      <w:lvlJc w:val="left"/>
      <w:pPr>
        <w:tabs>
          <w:tab w:val="num" w:pos="720"/>
        </w:tabs>
        <w:ind w:left="720" w:hanging="360"/>
      </w:pPr>
      <w:rPr>
        <w:rFonts w:ascii="Symbol" w:hAnsi="Symbol" w:hint="default"/>
        <w:color w:val="FF0000"/>
      </w:rPr>
    </w:lvl>
  </w:abstractNum>
  <w:abstractNum w:abstractNumId="12" w15:restartNumberingAfterBreak="0">
    <w:nsid w:val="2A0D5EAE"/>
    <w:multiLevelType w:val="singleLevel"/>
    <w:tmpl w:val="A4EC9CFE"/>
    <w:lvl w:ilvl="0">
      <w:start w:val="1"/>
      <w:numFmt w:val="bullet"/>
      <w:lvlRestart w:val="0"/>
      <w:lvlText w:val="o"/>
      <w:lvlJc w:val="left"/>
      <w:pPr>
        <w:tabs>
          <w:tab w:val="num" w:pos="723"/>
        </w:tabs>
        <w:ind w:left="723" w:hanging="363"/>
      </w:pPr>
      <w:rPr>
        <w:rFonts w:ascii="Courier New" w:hAnsi="Courier New" w:cs="Courier New" w:hint="default"/>
        <w:color w:val="auto"/>
      </w:rPr>
    </w:lvl>
  </w:abstractNum>
  <w:abstractNum w:abstractNumId="13" w15:restartNumberingAfterBreak="0">
    <w:nsid w:val="2A926298"/>
    <w:multiLevelType w:val="hybridMultilevel"/>
    <w:tmpl w:val="9124B13C"/>
    <w:lvl w:ilvl="0" w:tplc="B0508AE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4" w15:restartNumberingAfterBreak="0">
    <w:nsid w:val="2D217EA4"/>
    <w:multiLevelType w:val="hybridMultilevel"/>
    <w:tmpl w:val="5B9E33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FF207B2"/>
    <w:multiLevelType w:val="singleLevel"/>
    <w:tmpl w:val="DD46774E"/>
    <w:lvl w:ilvl="0">
      <w:start w:val="1"/>
      <w:numFmt w:val="bullet"/>
      <w:lvlText w:val=""/>
      <w:lvlJc w:val="left"/>
      <w:pPr>
        <w:tabs>
          <w:tab w:val="num" w:pos="720"/>
        </w:tabs>
        <w:ind w:left="720" w:hanging="360"/>
      </w:pPr>
      <w:rPr>
        <w:rFonts w:ascii="Symbol" w:hAnsi="Symbol" w:hint="default"/>
        <w:color w:val="FF0000"/>
      </w:rPr>
    </w:lvl>
  </w:abstractNum>
  <w:abstractNum w:abstractNumId="16" w15:restartNumberingAfterBreak="0">
    <w:nsid w:val="322A289F"/>
    <w:multiLevelType w:val="hybridMultilevel"/>
    <w:tmpl w:val="16B217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E53EF5"/>
    <w:multiLevelType w:val="hybridMultilevel"/>
    <w:tmpl w:val="02CC8F1A"/>
    <w:lvl w:ilvl="0" w:tplc="814265F0">
      <w:start w:val="8"/>
      <w:numFmt w:val="bullet"/>
      <w:lvlText w:val="-"/>
      <w:lvlJc w:val="left"/>
      <w:pPr>
        <w:ind w:left="720" w:hanging="360"/>
      </w:pPr>
      <w:rPr>
        <w:rFonts w:ascii="Calibri" w:eastAsiaTheme="minorHAnsi" w:hAnsi="Calibri" w:cs="Calibri" w:hint="default"/>
        <w:b/>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4625070"/>
    <w:multiLevelType w:val="hybridMultilevel"/>
    <w:tmpl w:val="17B82F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37502D0C"/>
    <w:multiLevelType w:val="hybridMultilevel"/>
    <w:tmpl w:val="DF8211FE"/>
    <w:lvl w:ilvl="0" w:tplc="A7001A2C">
      <w:start w:val="1"/>
      <w:numFmt w:val="lowerRoman"/>
      <w:lvlText w:val="(%1)"/>
      <w:lvlJc w:val="left"/>
      <w:pPr>
        <w:ind w:left="1080" w:hanging="720"/>
      </w:pPr>
      <w:rPr>
        <w:rFonts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AC133AA"/>
    <w:multiLevelType w:val="hybridMultilevel"/>
    <w:tmpl w:val="7996F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645409"/>
    <w:multiLevelType w:val="singleLevel"/>
    <w:tmpl w:val="54FCA466"/>
    <w:lvl w:ilvl="0">
      <w:start w:val="1"/>
      <w:numFmt w:val="bullet"/>
      <w:lvlRestart w:val="0"/>
      <w:lvlText w:val=""/>
      <w:lvlJc w:val="left"/>
      <w:pPr>
        <w:tabs>
          <w:tab w:val="num" w:pos="720"/>
        </w:tabs>
        <w:ind w:left="720" w:hanging="363"/>
      </w:pPr>
      <w:rPr>
        <w:rFonts w:ascii="Wingdings" w:hAnsi="Wingdings" w:hint="default"/>
        <w:color w:val="auto"/>
      </w:rPr>
    </w:lvl>
  </w:abstractNum>
  <w:abstractNum w:abstractNumId="22" w15:restartNumberingAfterBreak="0">
    <w:nsid w:val="42EB68B3"/>
    <w:multiLevelType w:val="hybridMultilevel"/>
    <w:tmpl w:val="CDD629C2"/>
    <w:lvl w:ilvl="0" w:tplc="47E21920">
      <w:start w:val="1"/>
      <w:numFmt w:val="lowerLetter"/>
      <w:lvlText w:val="%1)"/>
      <w:lvlJc w:val="left"/>
      <w:pPr>
        <w:ind w:left="720" w:hanging="360"/>
      </w:pPr>
      <w:rPr>
        <w:color w:val="00B05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97D62"/>
    <w:multiLevelType w:val="hybridMultilevel"/>
    <w:tmpl w:val="BEFEA048"/>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4" w15:restartNumberingAfterBreak="0">
    <w:nsid w:val="502A169A"/>
    <w:multiLevelType w:val="hybridMultilevel"/>
    <w:tmpl w:val="9A8A28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0B19F2"/>
    <w:multiLevelType w:val="hybridMultilevel"/>
    <w:tmpl w:val="2654D1D8"/>
    <w:lvl w:ilvl="0" w:tplc="3B64D99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86103B"/>
    <w:multiLevelType w:val="hybridMultilevel"/>
    <w:tmpl w:val="6680D0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C294911"/>
    <w:multiLevelType w:val="hybridMultilevel"/>
    <w:tmpl w:val="CE12487C"/>
    <w:lvl w:ilvl="0" w:tplc="D05E3958">
      <w:start w:val="1"/>
      <w:numFmt w:val="decimal"/>
      <w:lvlRestart w:val="0"/>
      <w:lvlText w:val="%1."/>
      <w:lvlJc w:val="left"/>
      <w:pPr>
        <w:tabs>
          <w:tab w:val="num" w:pos="720"/>
        </w:tabs>
        <w:ind w:left="720" w:hanging="363"/>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695CCD"/>
    <w:multiLevelType w:val="hybridMultilevel"/>
    <w:tmpl w:val="BD0C0D54"/>
    <w:lvl w:ilvl="0" w:tplc="3640BF2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DD73C81"/>
    <w:multiLevelType w:val="hybridMultilevel"/>
    <w:tmpl w:val="AA9EE27E"/>
    <w:lvl w:ilvl="0" w:tplc="E2A0B88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609323B2"/>
    <w:multiLevelType w:val="hybridMultilevel"/>
    <w:tmpl w:val="CE12487C"/>
    <w:lvl w:ilvl="0" w:tplc="04090005">
      <w:start w:val="1"/>
      <w:numFmt w:val="bullet"/>
      <w:lvlText w:val=""/>
      <w:lvlJc w:val="left"/>
      <w:pPr>
        <w:tabs>
          <w:tab w:val="num" w:pos="717"/>
        </w:tabs>
        <w:ind w:left="717"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A13E56"/>
    <w:multiLevelType w:val="hybridMultilevel"/>
    <w:tmpl w:val="77D227A8"/>
    <w:lvl w:ilvl="0" w:tplc="3640BF2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F74BD0"/>
    <w:multiLevelType w:val="hybridMultilevel"/>
    <w:tmpl w:val="6B6225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B6541CB"/>
    <w:multiLevelType w:val="hybridMultilevel"/>
    <w:tmpl w:val="CDD4E772"/>
    <w:lvl w:ilvl="0" w:tplc="748CA4C0">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4" w15:restartNumberingAfterBreak="0">
    <w:nsid w:val="718304EA"/>
    <w:multiLevelType w:val="hybridMultilevel"/>
    <w:tmpl w:val="BE5A1076"/>
    <w:lvl w:ilvl="0" w:tplc="04090017">
      <w:start w:val="1"/>
      <w:numFmt w:val="lowerLetter"/>
      <w:lvlText w:val="%1)"/>
      <w:lvlJc w:val="left"/>
      <w:pPr>
        <w:ind w:left="720" w:hanging="360"/>
      </w:pPr>
    </w:lvl>
    <w:lvl w:ilvl="1" w:tplc="EECA54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EC0D84"/>
    <w:multiLevelType w:val="hybridMultilevel"/>
    <w:tmpl w:val="8DA47420"/>
    <w:lvl w:ilvl="0" w:tplc="A7A623EC">
      <w:start w:val="1"/>
      <w:numFmt w:val="low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6" w15:restartNumberingAfterBreak="0">
    <w:nsid w:val="78291B38"/>
    <w:multiLevelType w:val="hybridMultilevel"/>
    <w:tmpl w:val="71FE7774"/>
    <w:lvl w:ilvl="0" w:tplc="B134BEF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A322FFF"/>
    <w:multiLevelType w:val="hybridMultilevel"/>
    <w:tmpl w:val="0F520CEE"/>
    <w:lvl w:ilvl="0" w:tplc="3B64D99E">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1A6EF7"/>
    <w:multiLevelType w:val="hybridMultilevel"/>
    <w:tmpl w:val="FFE6AE14"/>
    <w:lvl w:ilvl="0" w:tplc="C052A2F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883323422">
    <w:abstractNumId w:val="27"/>
  </w:num>
  <w:num w:numId="2" w16cid:durableId="38238701">
    <w:abstractNumId w:val="4"/>
  </w:num>
  <w:num w:numId="3" w16cid:durableId="1397318733">
    <w:abstractNumId w:val="30"/>
  </w:num>
  <w:num w:numId="4" w16cid:durableId="496262697">
    <w:abstractNumId w:val="7"/>
  </w:num>
  <w:num w:numId="5" w16cid:durableId="89475027">
    <w:abstractNumId w:val="1"/>
  </w:num>
  <w:num w:numId="6" w16cid:durableId="867527690">
    <w:abstractNumId w:val="21"/>
  </w:num>
  <w:num w:numId="7" w16cid:durableId="2056586675">
    <w:abstractNumId w:val="12"/>
  </w:num>
  <w:num w:numId="8" w16cid:durableId="1385252888">
    <w:abstractNumId w:val="11"/>
  </w:num>
  <w:num w:numId="9" w16cid:durableId="232594061">
    <w:abstractNumId w:val="15"/>
  </w:num>
  <w:num w:numId="10" w16cid:durableId="1348824476">
    <w:abstractNumId w:val="9"/>
  </w:num>
  <w:num w:numId="11" w16cid:durableId="1383746473">
    <w:abstractNumId w:val="18"/>
  </w:num>
  <w:num w:numId="12" w16cid:durableId="1238904120">
    <w:abstractNumId w:val="14"/>
  </w:num>
  <w:num w:numId="13" w16cid:durableId="1740907632">
    <w:abstractNumId w:val="32"/>
  </w:num>
  <w:num w:numId="14" w16cid:durableId="24985015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3487696">
    <w:abstractNumId w:val="10"/>
  </w:num>
  <w:num w:numId="16" w16cid:durableId="1188065307">
    <w:abstractNumId w:val="0"/>
  </w:num>
  <w:num w:numId="17" w16cid:durableId="94251952">
    <w:abstractNumId w:val="8"/>
  </w:num>
  <w:num w:numId="18" w16cid:durableId="840513573">
    <w:abstractNumId w:val="29"/>
  </w:num>
  <w:num w:numId="19" w16cid:durableId="331682375">
    <w:abstractNumId w:val="19"/>
  </w:num>
  <w:num w:numId="20" w16cid:durableId="1551383486">
    <w:abstractNumId w:val="2"/>
  </w:num>
  <w:num w:numId="21" w16cid:durableId="867840896">
    <w:abstractNumId w:val="20"/>
  </w:num>
  <w:num w:numId="22" w16cid:durableId="1655180005">
    <w:abstractNumId w:val="3"/>
  </w:num>
  <w:num w:numId="23" w16cid:durableId="2059355606">
    <w:abstractNumId w:val="38"/>
  </w:num>
  <w:num w:numId="24" w16cid:durableId="1001812778">
    <w:abstractNumId w:val="36"/>
  </w:num>
  <w:num w:numId="25" w16cid:durableId="423764899">
    <w:abstractNumId w:val="26"/>
  </w:num>
  <w:num w:numId="26" w16cid:durableId="1504206191">
    <w:abstractNumId w:val="17"/>
  </w:num>
  <w:num w:numId="27" w16cid:durableId="1365985181">
    <w:abstractNumId w:val="6"/>
  </w:num>
  <w:num w:numId="28" w16cid:durableId="1510217253">
    <w:abstractNumId w:val="16"/>
  </w:num>
  <w:num w:numId="29" w16cid:durableId="1810435236">
    <w:abstractNumId w:val="5"/>
  </w:num>
  <w:num w:numId="30" w16cid:durableId="1600916758">
    <w:abstractNumId w:val="22"/>
  </w:num>
  <w:num w:numId="31" w16cid:durableId="833036699">
    <w:abstractNumId w:val="34"/>
  </w:num>
  <w:num w:numId="32" w16cid:durableId="1288776301">
    <w:abstractNumId w:val="13"/>
  </w:num>
  <w:num w:numId="33" w16cid:durableId="2023817357">
    <w:abstractNumId w:val="35"/>
  </w:num>
  <w:num w:numId="34" w16cid:durableId="1884445013">
    <w:abstractNumId w:val="28"/>
  </w:num>
  <w:num w:numId="35" w16cid:durableId="556547318">
    <w:abstractNumId w:val="31"/>
  </w:num>
  <w:num w:numId="36" w16cid:durableId="1534266463">
    <w:abstractNumId w:val="33"/>
  </w:num>
  <w:num w:numId="37" w16cid:durableId="110363075">
    <w:abstractNumId w:val="24"/>
  </w:num>
  <w:num w:numId="38" w16cid:durableId="1717586443">
    <w:abstractNumId w:val="25"/>
  </w:num>
  <w:num w:numId="39" w16cid:durableId="154101772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BB"/>
    <w:rsid w:val="00001121"/>
    <w:rsid w:val="00042366"/>
    <w:rsid w:val="00043213"/>
    <w:rsid w:val="00047242"/>
    <w:rsid w:val="00050F14"/>
    <w:rsid w:val="00051462"/>
    <w:rsid w:val="000562D2"/>
    <w:rsid w:val="000670FD"/>
    <w:rsid w:val="000768E0"/>
    <w:rsid w:val="00090AD9"/>
    <w:rsid w:val="000A6BB9"/>
    <w:rsid w:val="000B5311"/>
    <w:rsid w:val="000B7327"/>
    <w:rsid w:val="000C5F20"/>
    <w:rsid w:val="000C7EAA"/>
    <w:rsid w:val="000D2C0F"/>
    <w:rsid w:val="000E6559"/>
    <w:rsid w:val="000F2519"/>
    <w:rsid w:val="00105B65"/>
    <w:rsid w:val="00120CA2"/>
    <w:rsid w:val="001322DA"/>
    <w:rsid w:val="00136B2D"/>
    <w:rsid w:val="001448AE"/>
    <w:rsid w:val="0016654A"/>
    <w:rsid w:val="00174A4B"/>
    <w:rsid w:val="0018135E"/>
    <w:rsid w:val="00181B5B"/>
    <w:rsid w:val="0018368A"/>
    <w:rsid w:val="00184518"/>
    <w:rsid w:val="00184876"/>
    <w:rsid w:val="00187BCC"/>
    <w:rsid w:val="001C368E"/>
    <w:rsid w:val="001D3DE3"/>
    <w:rsid w:val="001E1C6F"/>
    <w:rsid w:val="001E7FBD"/>
    <w:rsid w:val="001F1CA4"/>
    <w:rsid w:val="002014E2"/>
    <w:rsid w:val="00211128"/>
    <w:rsid w:val="00216E66"/>
    <w:rsid w:val="00226EF3"/>
    <w:rsid w:val="00233F38"/>
    <w:rsid w:val="00234F22"/>
    <w:rsid w:val="00242ACE"/>
    <w:rsid w:val="00262F20"/>
    <w:rsid w:val="002630CC"/>
    <w:rsid w:val="00265A9F"/>
    <w:rsid w:val="00267660"/>
    <w:rsid w:val="0027638E"/>
    <w:rsid w:val="0027790A"/>
    <w:rsid w:val="0028684A"/>
    <w:rsid w:val="00293F45"/>
    <w:rsid w:val="0029765A"/>
    <w:rsid w:val="002A54DD"/>
    <w:rsid w:val="002B0F6C"/>
    <w:rsid w:val="002D26CB"/>
    <w:rsid w:val="002E0138"/>
    <w:rsid w:val="002E50A1"/>
    <w:rsid w:val="002E7EE6"/>
    <w:rsid w:val="003032F8"/>
    <w:rsid w:val="003137A5"/>
    <w:rsid w:val="003137B6"/>
    <w:rsid w:val="003174D8"/>
    <w:rsid w:val="00321343"/>
    <w:rsid w:val="003444F2"/>
    <w:rsid w:val="00346C21"/>
    <w:rsid w:val="00360222"/>
    <w:rsid w:val="00360695"/>
    <w:rsid w:val="003665F6"/>
    <w:rsid w:val="0037138C"/>
    <w:rsid w:val="0037222C"/>
    <w:rsid w:val="00376AF7"/>
    <w:rsid w:val="00380EFF"/>
    <w:rsid w:val="00385BDE"/>
    <w:rsid w:val="003928E8"/>
    <w:rsid w:val="003A02C1"/>
    <w:rsid w:val="003B0CA9"/>
    <w:rsid w:val="003B2531"/>
    <w:rsid w:val="003B7A61"/>
    <w:rsid w:val="003C26B5"/>
    <w:rsid w:val="003C612B"/>
    <w:rsid w:val="003E1DC5"/>
    <w:rsid w:val="003F21B3"/>
    <w:rsid w:val="003F5F52"/>
    <w:rsid w:val="004074F9"/>
    <w:rsid w:val="00433D7A"/>
    <w:rsid w:val="00437528"/>
    <w:rsid w:val="004429A5"/>
    <w:rsid w:val="00455F1F"/>
    <w:rsid w:val="00460F33"/>
    <w:rsid w:val="0046220A"/>
    <w:rsid w:val="004663D4"/>
    <w:rsid w:val="00473737"/>
    <w:rsid w:val="00491C77"/>
    <w:rsid w:val="004958DD"/>
    <w:rsid w:val="00497E2E"/>
    <w:rsid w:val="004A1414"/>
    <w:rsid w:val="004A320A"/>
    <w:rsid w:val="004B1E71"/>
    <w:rsid w:val="004C479D"/>
    <w:rsid w:val="004C4982"/>
    <w:rsid w:val="004C5F2F"/>
    <w:rsid w:val="00500C03"/>
    <w:rsid w:val="00521EE8"/>
    <w:rsid w:val="005246D6"/>
    <w:rsid w:val="005423A8"/>
    <w:rsid w:val="00546108"/>
    <w:rsid w:val="00564557"/>
    <w:rsid w:val="00565C61"/>
    <w:rsid w:val="00570724"/>
    <w:rsid w:val="00576CD1"/>
    <w:rsid w:val="00577145"/>
    <w:rsid w:val="005917E7"/>
    <w:rsid w:val="00596F76"/>
    <w:rsid w:val="00597C53"/>
    <w:rsid w:val="005A2938"/>
    <w:rsid w:val="005B20A3"/>
    <w:rsid w:val="005D0FD9"/>
    <w:rsid w:val="005D1CC3"/>
    <w:rsid w:val="005D4CE9"/>
    <w:rsid w:val="005E46E6"/>
    <w:rsid w:val="005F1A9F"/>
    <w:rsid w:val="005F212D"/>
    <w:rsid w:val="00601506"/>
    <w:rsid w:val="00605255"/>
    <w:rsid w:val="00605BF4"/>
    <w:rsid w:val="0061314E"/>
    <w:rsid w:val="00615C49"/>
    <w:rsid w:val="0062151B"/>
    <w:rsid w:val="006344FD"/>
    <w:rsid w:val="00636326"/>
    <w:rsid w:val="00647DA8"/>
    <w:rsid w:val="00664349"/>
    <w:rsid w:val="006A52B6"/>
    <w:rsid w:val="006B1380"/>
    <w:rsid w:val="006B6DCC"/>
    <w:rsid w:val="006C657C"/>
    <w:rsid w:val="006D12EC"/>
    <w:rsid w:val="006D3E4F"/>
    <w:rsid w:val="006D5DA5"/>
    <w:rsid w:val="006E46E3"/>
    <w:rsid w:val="006E5767"/>
    <w:rsid w:val="006E64FE"/>
    <w:rsid w:val="006E7542"/>
    <w:rsid w:val="00706893"/>
    <w:rsid w:val="007302B2"/>
    <w:rsid w:val="0073031B"/>
    <w:rsid w:val="007332DD"/>
    <w:rsid w:val="007549A3"/>
    <w:rsid w:val="00767940"/>
    <w:rsid w:val="007706B5"/>
    <w:rsid w:val="00791A01"/>
    <w:rsid w:val="00794D95"/>
    <w:rsid w:val="007B06D9"/>
    <w:rsid w:val="007B1EFD"/>
    <w:rsid w:val="007B694A"/>
    <w:rsid w:val="007C4B46"/>
    <w:rsid w:val="007D2A1C"/>
    <w:rsid w:val="007E4898"/>
    <w:rsid w:val="007E58E0"/>
    <w:rsid w:val="007E5E11"/>
    <w:rsid w:val="00810A20"/>
    <w:rsid w:val="008162EB"/>
    <w:rsid w:val="00817EA5"/>
    <w:rsid w:val="00820537"/>
    <w:rsid w:val="00844466"/>
    <w:rsid w:val="00846271"/>
    <w:rsid w:val="00855EEE"/>
    <w:rsid w:val="00861269"/>
    <w:rsid w:val="0086771B"/>
    <w:rsid w:val="00882A12"/>
    <w:rsid w:val="00892087"/>
    <w:rsid w:val="008922F7"/>
    <w:rsid w:val="008B05E3"/>
    <w:rsid w:val="008B3977"/>
    <w:rsid w:val="008C3D1B"/>
    <w:rsid w:val="008E0ADC"/>
    <w:rsid w:val="008F06BA"/>
    <w:rsid w:val="008F4761"/>
    <w:rsid w:val="00902287"/>
    <w:rsid w:val="00903712"/>
    <w:rsid w:val="00904A47"/>
    <w:rsid w:val="009067B4"/>
    <w:rsid w:val="00925012"/>
    <w:rsid w:val="0093246A"/>
    <w:rsid w:val="00932D4C"/>
    <w:rsid w:val="0093731D"/>
    <w:rsid w:val="00943C77"/>
    <w:rsid w:val="00954366"/>
    <w:rsid w:val="00954724"/>
    <w:rsid w:val="0095499F"/>
    <w:rsid w:val="00966346"/>
    <w:rsid w:val="00974ECE"/>
    <w:rsid w:val="00980372"/>
    <w:rsid w:val="009959FF"/>
    <w:rsid w:val="00996E0D"/>
    <w:rsid w:val="009B4C88"/>
    <w:rsid w:val="009D0E63"/>
    <w:rsid w:val="009D5B7F"/>
    <w:rsid w:val="009F4FAA"/>
    <w:rsid w:val="00A02D2C"/>
    <w:rsid w:val="00A24672"/>
    <w:rsid w:val="00A27EAE"/>
    <w:rsid w:val="00A34855"/>
    <w:rsid w:val="00A36DB2"/>
    <w:rsid w:val="00A43C52"/>
    <w:rsid w:val="00A43D23"/>
    <w:rsid w:val="00A44FE8"/>
    <w:rsid w:val="00A474CC"/>
    <w:rsid w:val="00A5065C"/>
    <w:rsid w:val="00A602C5"/>
    <w:rsid w:val="00A83FE0"/>
    <w:rsid w:val="00A878F9"/>
    <w:rsid w:val="00A879BF"/>
    <w:rsid w:val="00A95B57"/>
    <w:rsid w:val="00AA5BC9"/>
    <w:rsid w:val="00AB7560"/>
    <w:rsid w:val="00AC0E90"/>
    <w:rsid w:val="00AC14DE"/>
    <w:rsid w:val="00AC1B59"/>
    <w:rsid w:val="00AC2D10"/>
    <w:rsid w:val="00AC4B8D"/>
    <w:rsid w:val="00AC66EE"/>
    <w:rsid w:val="00AD64E2"/>
    <w:rsid w:val="00AE5E18"/>
    <w:rsid w:val="00B02AB8"/>
    <w:rsid w:val="00B106A7"/>
    <w:rsid w:val="00B13AE9"/>
    <w:rsid w:val="00B13C47"/>
    <w:rsid w:val="00B447DA"/>
    <w:rsid w:val="00B66297"/>
    <w:rsid w:val="00B728FC"/>
    <w:rsid w:val="00B7323E"/>
    <w:rsid w:val="00B76EBB"/>
    <w:rsid w:val="00B8005A"/>
    <w:rsid w:val="00B8776D"/>
    <w:rsid w:val="00B9400F"/>
    <w:rsid w:val="00B9644C"/>
    <w:rsid w:val="00BC6400"/>
    <w:rsid w:val="00BD1C91"/>
    <w:rsid w:val="00BF0ADF"/>
    <w:rsid w:val="00C02BDF"/>
    <w:rsid w:val="00C04C25"/>
    <w:rsid w:val="00C147E2"/>
    <w:rsid w:val="00C177A4"/>
    <w:rsid w:val="00C23CED"/>
    <w:rsid w:val="00C258A0"/>
    <w:rsid w:val="00C26ACA"/>
    <w:rsid w:val="00C4241E"/>
    <w:rsid w:val="00C4596D"/>
    <w:rsid w:val="00C53EFB"/>
    <w:rsid w:val="00C6084E"/>
    <w:rsid w:val="00C62C65"/>
    <w:rsid w:val="00C64B3D"/>
    <w:rsid w:val="00C75D0F"/>
    <w:rsid w:val="00C848C9"/>
    <w:rsid w:val="00CA7D71"/>
    <w:rsid w:val="00CB76D0"/>
    <w:rsid w:val="00CC6CE2"/>
    <w:rsid w:val="00CD05E5"/>
    <w:rsid w:val="00CD553D"/>
    <w:rsid w:val="00CF038A"/>
    <w:rsid w:val="00CF6F3D"/>
    <w:rsid w:val="00D04893"/>
    <w:rsid w:val="00D048AC"/>
    <w:rsid w:val="00D0775C"/>
    <w:rsid w:val="00D12D2F"/>
    <w:rsid w:val="00D232BD"/>
    <w:rsid w:val="00D23AEC"/>
    <w:rsid w:val="00D25C5E"/>
    <w:rsid w:val="00D30326"/>
    <w:rsid w:val="00D5039D"/>
    <w:rsid w:val="00D54E97"/>
    <w:rsid w:val="00D56147"/>
    <w:rsid w:val="00D60AE5"/>
    <w:rsid w:val="00D70677"/>
    <w:rsid w:val="00D726F7"/>
    <w:rsid w:val="00D81F3B"/>
    <w:rsid w:val="00D91F03"/>
    <w:rsid w:val="00D9646F"/>
    <w:rsid w:val="00D979F1"/>
    <w:rsid w:val="00D97F1D"/>
    <w:rsid w:val="00DA3BD7"/>
    <w:rsid w:val="00DB164D"/>
    <w:rsid w:val="00DB479F"/>
    <w:rsid w:val="00DB6A7A"/>
    <w:rsid w:val="00DC66AE"/>
    <w:rsid w:val="00DC6C75"/>
    <w:rsid w:val="00DC726D"/>
    <w:rsid w:val="00DC7805"/>
    <w:rsid w:val="00DD524F"/>
    <w:rsid w:val="00DE21B0"/>
    <w:rsid w:val="00DE6F93"/>
    <w:rsid w:val="00DF5AF9"/>
    <w:rsid w:val="00E10F52"/>
    <w:rsid w:val="00E1476A"/>
    <w:rsid w:val="00E22921"/>
    <w:rsid w:val="00E36FAE"/>
    <w:rsid w:val="00E42A93"/>
    <w:rsid w:val="00E4646C"/>
    <w:rsid w:val="00E53742"/>
    <w:rsid w:val="00E541D1"/>
    <w:rsid w:val="00E57BDC"/>
    <w:rsid w:val="00E658CD"/>
    <w:rsid w:val="00E755E3"/>
    <w:rsid w:val="00E839BA"/>
    <w:rsid w:val="00EA17D7"/>
    <w:rsid w:val="00EA6E34"/>
    <w:rsid w:val="00EC0FA8"/>
    <w:rsid w:val="00EC235D"/>
    <w:rsid w:val="00EC4B72"/>
    <w:rsid w:val="00EC5484"/>
    <w:rsid w:val="00EC5521"/>
    <w:rsid w:val="00ED30A3"/>
    <w:rsid w:val="00ED78F6"/>
    <w:rsid w:val="00EF4BE8"/>
    <w:rsid w:val="00EF7CB8"/>
    <w:rsid w:val="00F02F6C"/>
    <w:rsid w:val="00F053F0"/>
    <w:rsid w:val="00F07E3B"/>
    <w:rsid w:val="00F17A46"/>
    <w:rsid w:val="00F17E79"/>
    <w:rsid w:val="00F21D50"/>
    <w:rsid w:val="00F25702"/>
    <w:rsid w:val="00F40BAB"/>
    <w:rsid w:val="00F41783"/>
    <w:rsid w:val="00F53E79"/>
    <w:rsid w:val="00F60090"/>
    <w:rsid w:val="00F6459F"/>
    <w:rsid w:val="00F66D50"/>
    <w:rsid w:val="00F70056"/>
    <w:rsid w:val="00F73F1A"/>
    <w:rsid w:val="00F81CA9"/>
    <w:rsid w:val="00F84BCF"/>
    <w:rsid w:val="00FA4A85"/>
    <w:rsid w:val="00FA78A5"/>
    <w:rsid w:val="00FB3223"/>
    <w:rsid w:val="00FB4FC3"/>
    <w:rsid w:val="00FB62A2"/>
    <w:rsid w:val="00FB6B66"/>
    <w:rsid w:val="00FB7059"/>
    <w:rsid w:val="00FC5B83"/>
    <w:rsid w:val="00FD1D3D"/>
    <w:rsid w:val="00FD7B4A"/>
    <w:rsid w:val="00FE6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B380C"/>
  <w15:chartTrackingRefBased/>
  <w15:docId w15:val="{B325E65E-A849-4DA9-86C3-3FE723B0D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96D"/>
    <w:pPr>
      <w:spacing w:after="160" w:line="259" w:lineRule="auto"/>
    </w:pPr>
    <w:rPr>
      <w:rFonts w:asciiTheme="minorHAnsi" w:eastAsiaTheme="minorHAnsi" w:hAnsiTheme="minorHAnsi" w:cstheme="minorBidi"/>
      <w:kern w:val="2"/>
      <w:sz w:val="22"/>
      <w:szCs w:val="22"/>
      <w:lang w:val="en-ZA"/>
      <w14:ligatures w14:val="standardContextual"/>
    </w:rPr>
  </w:style>
  <w:style w:type="paragraph" w:styleId="Heading1">
    <w:name w:val="heading 1"/>
    <w:basedOn w:val="Normal"/>
    <w:next w:val="Normal"/>
    <w:link w:val="Heading1Char"/>
    <w:qFormat/>
    <w:rsid w:val="00902287"/>
    <w:pPr>
      <w:keepNext/>
      <w:spacing w:after="120"/>
      <w:outlineLvl w:val="0"/>
    </w:pPr>
    <w:rPr>
      <w:b/>
      <w:bCs/>
      <w:caps/>
      <w:kern w:val="32"/>
      <w:szCs w:val="32"/>
    </w:rPr>
  </w:style>
  <w:style w:type="paragraph" w:styleId="Heading2">
    <w:name w:val="heading 2"/>
    <w:basedOn w:val="Normal"/>
    <w:next w:val="Normal"/>
    <w:link w:val="Heading2Char"/>
    <w:semiHidden/>
    <w:rsid w:val="00902287"/>
    <w:pPr>
      <w:keepNext/>
      <w:spacing w:before="240" w:after="60"/>
      <w:outlineLvl w:val="1"/>
    </w:pPr>
    <w:rPr>
      <w:b/>
      <w:bCs/>
      <w:iCs/>
      <w:sz w:val="24"/>
      <w:szCs w:val="28"/>
    </w:rPr>
  </w:style>
  <w:style w:type="paragraph" w:styleId="Heading3">
    <w:name w:val="heading 3"/>
    <w:basedOn w:val="Normal"/>
    <w:next w:val="Normal"/>
    <w:link w:val="Heading3Char"/>
    <w:semiHidden/>
    <w:rsid w:val="00902287"/>
    <w:pPr>
      <w:keepNext/>
      <w:spacing w:before="240" w:after="60"/>
      <w:outlineLvl w:val="2"/>
    </w:pPr>
    <w:rPr>
      <w:b/>
      <w:bCs/>
      <w:szCs w:val="26"/>
    </w:rPr>
  </w:style>
  <w:style w:type="paragraph" w:styleId="Heading4">
    <w:name w:val="heading 4"/>
    <w:basedOn w:val="Normal"/>
    <w:next w:val="Normal"/>
    <w:link w:val="Heading4Char"/>
    <w:semiHidden/>
    <w:rsid w:val="00902287"/>
    <w:pPr>
      <w:keepNext/>
      <w:spacing w:before="240" w:after="60"/>
      <w:outlineLvl w:val="3"/>
    </w:pPr>
    <w:rPr>
      <w:b/>
      <w:bCs/>
      <w:szCs w:val="28"/>
    </w:rPr>
  </w:style>
  <w:style w:type="paragraph" w:styleId="Heading5">
    <w:name w:val="heading 5"/>
    <w:basedOn w:val="Normal"/>
    <w:next w:val="Normal"/>
    <w:link w:val="Heading5Char"/>
    <w:semiHidden/>
    <w:qFormat/>
    <w:rsid w:val="00902287"/>
    <w:pPr>
      <w:spacing w:before="240" w:after="60"/>
      <w:outlineLvl w:val="4"/>
    </w:pPr>
    <w:rPr>
      <w:b/>
      <w:bCs/>
      <w:iCs/>
      <w:szCs w:val="26"/>
    </w:rPr>
  </w:style>
  <w:style w:type="paragraph" w:styleId="Heading6">
    <w:name w:val="heading 6"/>
    <w:basedOn w:val="Normal"/>
    <w:next w:val="Normal"/>
    <w:link w:val="Heading6Char"/>
    <w:semiHidden/>
    <w:qFormat/>
    <w:rsid w:val="00902287"/>
    <w:pPr>
      <w:spacing w:before="240" w:after="60"/>
      <w:outlineLvl w:val="5"/>
    </w:pPr>
    <w:rPr>
      <w:b/>
      <w:bCs/>
    </w:rPr>
  </w:style>
  <w:style w:type="character" w:default="1" w:styleId="DefaultParagraphFont">
    <w:name w:val="Default Paragraph Font"/>
    <w:uiPriority w:val="1"/>
    <w:semiHidden/>
    <w:unhideWhenUsed/>
    <w:rsid w:val="00C459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4596D"/>
  </w:style>
  <w:style w:type="paragraph" w:styleId="TOC1">
    <w:name w:val="toc 1"/>
    <w:basedOn w:val="Normal"/>
    <w:next w:val="Normal"/>
    <w:autoRedefine/>
    <w:uiPriority w:val="39"/>
    <w:rsid w:val="00902287"/>
    <w:pPr>
      <w:tabs>
        <w:tab w:val="right" w:leader="dot" w:pos="9639"/>
      </w:tabs>
      <w:spacing w:line="360" w:lineRule="auto"/>
    </w:pPr>
    <w:rPr>
      <w:rFonts w:eastAsia="Times" w:cs="Times New Roman"/>
      <w:szCs w:val="20"/>
    </w:rPr>
  </w:style>
  <w:style w:type="paragraph" w:styleId="TOCHeading">
    <w:name w:val="TOC Heading"/>
    <w:basedOn w:val="Heading1"/>
    <w:next w:val="Normal"/>
    <w:uiPriority w:val="39"/>
    <w:semiHidden/>
    <w:unhideWhenUsed/>
    <w:qFormat/>
    <w:rsid w:val="00902287"/>
    <w:pPr>
      <w:keepLines/>
      <w:spacing w:before="480" w:after="0" w:line="276" w:lineRule="auto"/>
      <w:outlineLvl w:val="9"/>
    </w:pPr>
    <w:rPr>
      <w:rFonts w:ascii="Cambria" w:eastAsia="MS Gothic" w:hAnsi="Cambria" w:cs="Times New Roman"/>
      <w:color w:val="365F91"/>
      <w:kern w:val="0"/>
      <w:sz w:val="28"/>
      <w:szCs w:val="28"/>
      <w:lang w:eastAsia="ja-JP"/>
    </w:rPr>
  </w:style>
  <w:style w:type="character" w:customStyle="1" w:styleId="Heading1Char">
    <w:name w:val="Heading 1 Char"/>
    <w:link w:val="Heading1"/>
    <w:rsid w:val="00902287"/>
    <w:rPr>
      <w:rFonts w:cs="Arial"/>
      <w:b/>
      <w:bCs/>
      <w:caps/>
      <w:kern w:val="32"/>
      <w:szCs w:val="32"/>
      <w:lang w:val="en-GB" w:eastAsia="en-US"/>
    </w:rPr>
  </w:style>
  <w:style w:type="character" w:customStyle="1" w:styleId="Heading2Char">
    <w:name w:val="Heading 2 Char"/>
    <w:link w:val="Heading2"/>
    <w:semiHidden/>
    <w:rsid w:val="00902287"/>
    <w:rPr>
      <w:rFonts w:cs="Arial"/>
      <w:b/>
      <w:bCs/>
      <w:iCs/>
      <w:sz w:val="24"/>
      <w:szCs w:val="28"/>
      <w:lang w:val="en-GB" w:eastAsia="en-US"/>
    </w:rPr>
  </w:style>
  <w:style w:type="character" w:customStyle="1" w:styleId="Heading3Char">
    <w:name w:val="Heading 3 Char"/>
    <w:link w:val="Heading3"/>
    <w:semiHidden/>
    <w:rsid w:val="00902287"/>
    <w:rPr>
      <w:rFonts w:cs="Arial"/>
      <w:b/>
      <w:bCs/>
      <w:sz w:val="22"/>
      <w:szCs w:val="26"/>
      <w:lang w:val="en-GB" w:eastAsia="en-US"/>
    </w:rPr>
  </w:style>
  <w:style w:type="character" w:customStyle="1" w:styleId="Heading4Char">
    <w:name w:val="Heading 4 Char"/>
    <w:link w:val="Heading4"/>
    <w:semiHidden/>
    <w:rsid w:val="00902287"/>
    <w:rPr>
      <w:rFonts w:cs="Arial"/>
      <w:b/>
      <w:bCs/>
      <w:sz w:val="22"/>
      <w:szCs w:val="28"/>
      <w:lang w:val="en-GB" w:eastAsia="en-US"/>
    </w:rPr>
  </w:style>
  <w:style w:type="character" w:customStyle="1" w:styleId="Heading5Char">
    <w:name w:val="Heading 5 Char"/>
    <w:link w:val="Heading5"/>
    <w:semiHidden/>
    <w:rsid w:val="00902287"/>
    <w:rPr>
      <w:rFonts w:cs="Arial"/>
      <w:b/>
      <w:bCs/>
      <w:iCs/>
      <w:sz w:val="22"/>
      <w:szCs w:val="26"/>
      <w:lang w:val="en-GB" w:eastAsia="en-US"/>
    </w:rPr>
  </w:style>
  <w:style w:type="character" w:customStyle="1" w:styleId="Heading6Char">
    <w:name w:val="Heading 6 Char"/>
    <w:link w:val="Heading6"/>
    <w:semiHidden/>
    <w:rsid w:val="00902287"/>
    <w:rPr>
      <w:rFonts w:cs="Arial"/>
      <w:b/>
      <w:bCs/>
      <w:sz w:val="22"/>
      <w:szCs w:val="22"/>
      <w:lang w:val="en-GB" w:eastAsia="en-US"/>
    </w:rPr>
  </w:style>
  <w:style w:type="character" w:styleId="Hyperlink">
    <w:name w:val="Hyperlink"/>
    <w:uiPriority w:val="99"/>
    <w:unhideWhenUsed/>
    <w:rsid w:val="00902287"/>
    <w:rPr>
      <w:color w:val="0000FF"/>
      <w:u w:val="single"/>
    </w:rPr>
  </w:style>
  <w:style w:type="paragraph" w:customStyle="1" w:styleId="AutoEnding">
    <w:name w:val="AutoEnding"/>
    <w:basedOn w:val="Normal"/>
    <w:next w:val="Normal"/>
    <w:link w:val="AutoEndingChar"/>
    <w:rsid w:val="00902287"/>
    <w:pPr>
      <w:spacing w:line="240" w:lineRule="auto"/>
    </w:pPr>
    <w:rPr>
      <w:rFonts w:ascii="Arial" w:hAnsi="Arial"/>
    </w:rPr>
  </w:style>
  <w:style w:type="character" w:customStyle="1" w:styleId="AutoEndingChar">
    <w:name w:val="AutoEnding Char"/>
    <w:link w:val="AutoEnding"/>
    <w:rsid w:val="00902287"/>
    <w:rPr>
      <w:rFonts w:ascii="Arial" w:hAnsi="Arial" w:cs="Arial"/>
      <w:szCs w:val="24"/>
      <w:lang w:val="en-GB" w:eastAsia="en-US"/>
    </w:rPr>
  </w:style>
  <w:style w:type="paragraph" w:styleId="Header">
    <w:name w:val="header"/>
    <w:basedOn w:val="Normal"/>
    <w:link w:val="HeaderChar"/>
    <w:uiPriority w:val="99"/>
    <w:rsid w:val="00B76EBB"/>
    <w:pPr>
      <w:tabs>
        <w:tab w:val="center" w:pos="4153"/>
        <w:tab w:val="right" w:pos="8306"/>
      </w:tabs>
    </w:pPr>
    <w:rPr>
      <w:sz w:val="16"/>
    </w:rPr>
  </w:style>
  <w:style w:type="character" w:customStyle="1" w:styleId="HeaderChar">
    <w:name w:val="Header Char"/>
    <w:link w:val="Header"/>
    <w:uiPriority w:val="99"/>
    <w:rsid w:val="00B76EBB"/>
    <w:rPr>
      <w:rFonts w:ascii="Arial" w:hAnsi="Arial" w:cs="Arial"/>
      <w:sz w:val="16"/>
      <w:szCs w:val="24"/>
      <w:lang w:val="en-GB" w:eastAsia="en-US"/>
    </w:rPr>
  </w:style>
  <w:style w:type="paragraph" w:styleId="Footer">
    <w:name w:val="footer"/>
    <w:basedOn w:val="Normal"/>
    <w:link w:val="FooterChar"/>
    <w:rsid w:val="00B76EBB"/>
    <w:pPr>
      <w:tabs>
        <w:tab w:val="center" w:pos="4153"/>
        <w:tab w:val="right" w:pos="8306"/>
      </w:tabs>
    </w:pPr>
    <w:rPr>
      <w:sz w:val="16"/>
    </w:rPr>
  </w:style>
  <w:style w:type="character" w:customStyle="1" w:styleId="FooterChar">
    <w:name w:val="Footer Char"/>
    <w:link w:val="Footer"/>
    <w:rsid w:val="00B76EBB"/>
    <w:rPr>
      <w:rFonts w:ascii="Arial" w:hAnsi="Arial" w:cs="Arial"/>
      <w:sz w:val="16"/>
      <w:szCs w:val="24"/>
      <w:lang w:val="en-GB" w:eastAsia="en-US"/>
    </w:rPr>
  </w:style>
  <w:style w:type="paragraph" w:customStyle="1" w:styleId="parafullout">
    <w:name w:val="parafullout"/>
    <w:basedOn w:val="Normal"/>
    <w:rsid w:val="00B76EBB"/>
    <w:pPr>
      <w:widowControl w:val="0"/>
      <w:spacing w:before="120"/>
    </w:pPr>
    <w:rPr>
      <w:szCs w:val="20"/>
    </w:rPr>
  </w:style>
  <w:style w:type="table" w:styleId="TableGrid">
    <w:name w:val="Table Grid"/>
    <w:basedOn w:val="TableNormal"/>
    <w:uiPriority w:val="39"/>
    <w:rsid w:val="00B76EB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uiPriority w:val="32"/>
    <w:rsid w:val="00A474CC"/>
    <w:rPr>
      <w:b/>
      <w:bCs/>
      <w:smallCaps/>
      <w:color w:val="C0504D"/>
      <w:spacing w:val="5"/>
      <w:u w:val="single"/>
    </w:rPr>
  </w:style>
  <w:style w:type="paragraph" w:styleId="BalloonText">
    <w:name w:val="Balloon Text"/>
    <w:basedOn w:val="Normal"/>
    <w:link w:val="BalloonTextChar"/>
    <w:uiPriority w:val="99"/>
    <w:semiHidden/>
    <w:unhideWhenUsed/>
    <w:rsid w:val="00ED78F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D78F6"/>
    <w:rPr>
      <w:rFonts w:ascii="Tahoma" w:eastAsia="Calibri" w:hAnsi="Tahoma" w:cs="Tahoma"/>
      <w:sz w:val="16"/>
      <w:szCs w:val="16"/>
      <w:lang w:val="en-US" w:eastAsia="en-US"/>
    </w:rPr>
  </w:style>
  <w:style w:type="paragraph" w:styleId="ListParagraph">
    <w:name w:val="List Paragraph"/>
    <w:basedOn w:val="Normal"/>
    <w:uiPriority w:val="34"/>
    <w:qFormat/>
    <w:rsid w:val="00902287"/>
    <w:pPr>
      <w:ind w:left="720"/>
      <w:contextualSpacing/>
    </w:pPr>
  </w:style>
  <w:style w:type="paragraph" w:customStyle="1" w:styleId="Default">
    <w:name w:val="Default"/>
    <w:rsid w:val="00A95B57"/>
    <w:pPr>
      <w:autoSpaceDE w:val="0"/>
      <w:autoSpaceDN w:val="0"/>
      <w:adjustRightInd w:val="0"/>
    </w:pPr>
    <w:rPr>
      <w:rFonts w:cs="Calibri"/>
      <w:color w:val="000000"/>
      <w:sz w:val="24"/>
      <w:szCs w:val="24"/>
      <w:lang w:val="en-ZA" w:eastAsia="en-ZA"/>
    </w:rPr>
  </w:style>
  <w:style w:type="paragraph" w:styleId="Revision">
    <w:name w:val="Revision"/>
    <w:hidden/>
    <w:uiPriority w:val="99"/>
    <w:semiHidden/>
    <w:rsid w:val="00C147E2"/>
    <w:rPr>
      <w:rFonts w:cs="Arial"/>
      <w:szCs w:val="24"/>
      <w:lang w:val="en-GB"/>
    </w:rPr>
  </w:style>
  <w:style w:type="character" w:styleId="CommentReference">
    <w:name w:val="annotation reference"/>
    <w:basedOn w:val="DefaultParagraphFont"/>
    <w:uiPriority w:val="99"/>
    <w:semiHidden/>
    <w:unhideWhenUsed/>
    <w:rsid w:val="00A36DB2"/>
    <w:rPr>
      <w:sz w:val="16"/>
      <w:szCs w:val="16"/>
    </w:rPr>
  </w:style>
  <w:style w:type="paragraph" w:styleId="CommentText">
    <w:name w:val="annotation text"/>
    <w:basedOn w:val="Normal"/>
    <w:link w:val="CommentTextChar"/>
    <w:uiPriority w:val="99"/>
    <w:unhideWhenUsed/>
    <w:rsid w:val="00A36DB2"/>
    <w:pPr>
      <w:spacing w:line="240" w:lineRule="auto"/>
    </w:pPr>
    <w:rPr>
      <w:sz w:val="20"/>
      <w:szCs w:val="20"/>
    </w:rPr>
  </w:style>
  <w:style w:type="character" w:customStyle="1" w:styleId="CommentTextChar">
    <w:name w:val="Comment Text Char"/>
    <w:basedOn w:val="DefaultParagraphFont"/>
    <w:link w:val="CommentText"/>
    <w:uiPriority w:val="99"/>
    <w:rsid w:val="00A36DB2"/>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A36DB2"/>
    <w:rPr>
      <w:b/>
      <w:bCs/>
    </w:rPr>
  </w:style>
  <w:style w:type="character" w:customStyle="1" w:styleId="CommentSubjectChar">
    <w:name w:val="Comment Subject Char"/>
    <w:basedOn w:val="CommentTextChar"/>
    <w:link w:val="CommentSubject"/>
    <w:uiPriority w:val="99"/>
    <w:semiHidden/>
    <w:rsid w:val="00A36DB2"/>
    <w:rPr>
      <w:rFonts w:asciiTheme="minorHAnsi" w:eastAsiaTheme="minorHAnsi" w:hAnsiTheme="minorHAnsi" w:cstheme="minorBidi"/>
      <w:b/>
      <w:bCs/>
    </w:rPr>
  </w:style>
  <w:style w:type="paragraph" w:customStyle="1" w:styleId="tabletext">
    <w:name w:val="tabletext"/>
    <w:basedOn w:val="Normal"/>
    <w:rsid w:val="00B106A7"/>
    <w:pPr>
      <w:widowControl w:val="0"/>
      <w:spacing w:after="0" w:line="240" w:lineRule="auto"/>
    </w:pPr>
    <w:rPr>
      <w:rFonts w:ascii="Verdana" w:eastAsia="Times New Roman" w:hAnsi="Verdana" w:cs="Times New Roman"/>
      <w:kern w:val="0"/>
      <w:sz w:val="16"/>
      <w:szCs w:val="20"/>
      <w:lang w:val="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7090">
      <w:bodyDiv w:val="1"/>
      <w:marLeft w:val="0"/>
      <w:marRight w:val="0"/>
      <w:marTop w:val="0"/>
      <w:marBottom w:val="0"/>
      <w:divBdr>
        <w:top w:val="none" w:sz="0" w:space="0" w:color="auto"/>
        <w:left w:val="none" w:sz="0" w:space="0" w:color="auto"/>
        <w:bottom w:val="none" w:sz="0" w:space="0" w:color="auto"/>
        <w:right w:val="none" w:sz="0" w:space="0" w:color="auto"/>
      </w:divBdr>
    </w:div>
    <w:div w:id="585924570">
      <w:bodyDiv w:val="1"/>
      <w:marLeft w:val="0"/>
      <w:marRight w:val="0"/>
      <w:marTop w:val="0"/>
      <w:marBottom w:val="0"/>
      <w:divBdr>
        <w:top w:val="none" w:sz="0" w:space="0" w:color="auto"/>
        <w:left w:val="none" w:sz="0" w:space="0" w:color="auto"/>
        <w:bottom w:val="none" w:sz="0" w:space="0" w:color="auto"/>
        <w:right w:val="none" w:sz="0" w:space="0" w:color="auto"/>
      </w:divBdr>
    </w:div>
    <w:div w:id="776875149">
      <w:bodyDiv w:val="1"/>
      <w:marLeft w:val="0"/>
      <w:marRight w:val="0"/>
      <w:marTop w:val="0"/>
      <w:marBottom w:val="0"/>
      <w:divBdr>
        <w:top w:val="none" w:sz="0" w:space="0" w:color="auto"/>
        <w:left w:val="none" w:sz="0" w:space="0" w:color="auto"/>
        <w:bottom w:val="none" w:sz="0" w:space="0" w:color="auto"/>
        <w:right w:val="none" w:sz="0" w:space="0" w:color="auto"/>
      </w:divBdr>
    </w:div>
    <w:div w:id="1384135243">
      <w:bodyDiv w:val="1"/>
      <w:marLeft w:val="0"/>
      <w:marRight w:val="0"/>
      <w:marTop w:val="0"/>
      <w:marBottom w:val="0"/>
      <w:divBdr>
        <w:top w:val="none" w:sz="0" w:space="0" w:color="auto"/>
        <w:left w:val="none" w:sz="0" w:space="0" w:color="auto"/>
        <w:bottom w:val="none" w:sz="0" w:space="0" w:color="auto"/>
        <w:right w:val="none" w:sz="0" w:space="0" w:color="auto"/>
      </w:divBdr>
    </w:div>
    <w:div w:id="196853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JSE Checklists" ma:contentTypeID="0x01010025A8B514A743974EAD575655CE652373090024BEDFD4BCD3BA408E6C01F70F70B29B" ma:contentTypeVersion="2" ma:contentTypeDescription="Create a new document." ma:contentTypeScope="" ma:versionID="3c64bc32c06793701baa51dc1c977c6b">
  <xsd:schema xmlns:xsd="http://www.w3.org/2001/XMLSchema" xmlns:xs="http://www.w3.org/2001/XMLSchema" xmlns:p="http://schemas.microsoft.com/office/2006/metadata/properties" xmlns:ns2="a5d7cc70-31c1-4b2e-9a12-faea9898ee50" targetNamespace="http://schemas.microsoft.com/office/2006/metadata/properties" ma:root="true" ma:fieldsID="efe4c13202f55ba1cdbde357a287366e" ns2:_="">
    <xsd:import namespace="a5d7cc70-31c1-4b2e-9a12-faea9898ee50"/>
    <xsd:element name="properties">
      <xsd:complexType>
        <xsd:sequence>
          <xsd:element name="documentManagement">
            <xsd:complexType>
              <xsd:all>
                <xsd:element ref="ns2:JSEDescription" minOccurs="0"/>
                <xsd:element ref="ns2:JSEDate" minOccurs="0"/>
                <xsd:element ref="ns2:j50c28d78dcf4727baa6c3ad504fae7e" minOccurs="0"/>
                <xsd:element ref="ns2:TaxCatchAll" minOccurs="0"/>
                <xsd:element ref="ns2:TaxCatchAllLabel" minOccurs="0"/>
                <xsd:element ref="ns2:JSEKeywords" minOccurs="0"/>
                <xsd:element ref="ns2:JSEDisplay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cc70-31c1-4b2e-9a12-faea9898ee50" elementFormDefault="qualified">
    <xsd:import namespace="http://schemas.microsoft.com/office/2006/documentManagement/types"/>
    <xsd:import namespace="http://schemas.microsoft.com/office/infopath/2007/PartnerControls"/>
    <xsd:element name="JSEDescription" ma:index="8" nillable="true" ma:displayName="JSE Description" ma:internalName="JSEDescription">
      <xsd:simpleType>
        <xsd:restriction base="dms:Note">
          <xsd:maxLength value="255"/>
        </xsd:restriction>
      </xsd:simpleType>
    </xsd:element>
    <xsd:element name="JSEDate" ma:index="9" nillable="true" ma:displayName="JSE Date" ma:internalName="JSEDate">
      <xsd:simpleType>
        <xsd:restriction base="dms:DateTime"/>
      </xsd:simpleType>
    </xsd:element>
    <xsd:element name="j50c28d78dcf4727baa6c3ad504fae7e" ma:index="10" nillable="true" ma:taxonomy="true" ma:internalName="j50c28d78dcf4727baa6c3ad504fae7e" ma:taxonomyFieldName="JSENavigation" ma:displayName="JSE Navigation" ma:default="" ma:fieldId="{350c28d7-8dcf-4727-baa6-c3ad504fae7e}" ma:taxonomyMulti="true" ma:sspId="59ffe48a-255f-47f4-bc60-01130d519e5b" ma:termSetId="03c5023a-7540-4ebc-a12c-a911d60365c3"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05b3ea50-81ed-432d-bdcf-e7540578ef79}" ma:internalName="TaxCatchAll" ma:showField="CatchAllData"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05b3ea50-81ed-432d-bdcf-e7540578ef79}" ma:internalName="TaxCatchAllLabel" ma:readOnly="true" ma:showField="CatchAllDataLabel" ma:web="a5d7cc70-31c1-4b2e-9a12-faea9898ee50">
      <xsd:complexType>
        <xsd:complexContent>
          <xsd:extension base="dms:MultiChoiceLookup">
            <xsd:sequence>
              <xsd:element name="Value" type="dms:Lookup" maxOccurs="unbounded" minOccurs="0" nillable="true"/>
            </xsd:sequence>
          </xsd:extension>
        </xsd:complexContent>
      </xsd:complexType>
    </xsd:element>
    <xsd:element name="JSEKeywords" ma:index="14" nillable="true" ma:displayName="JSE Keywords" ma:internalName="JSEKeywords">
      <xsd:simpleType>
        <xsd:restriction base="dms:Text"/>
      </xsd:simpleType>
    </xsd:element>
    <xsd:element name="JSEDisplayPriority" ma:index="15" nillable="true" ma:displayName="JSE Display Priority" ma:internalName="JSEDisplayPriorit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JSEKeywords xmlns="a5d7cc70-31c1-4b2e-9a12-faea9898ee50" xsi:nil="true"/>
    <JSEDescription xmlns="a5d7cc70-31c1-4b2e-9a12-faea9898ee50" xsi:nil="true"/>
    <JSEDate xmlns="a5d7cc70-31c1-4b2e-9a12-faea9898ee50" xsi:nil="true"/>
    <j50c28d78dcf4727baa6c3ad504fae7e xmlns="a5d7cc70-31c1-4b2e-9a12-faea9898ee50">
      <Terms xmlns="http://schemas.microsoft.com/office/infopath/2007/PartnerControls">
        <TermInfo xmlns="http://schemas.microsoft.com/office/infopath/2007/PartnerControls">
          <TermName xmlns="http://schemas.microsoft.com/office/infopath/2007/PartnerControls">Issuer Regulation</TermName>
          <TermId xmlns="http://schemas.microsoft.com/office/infopath/2007/PartnerControls">99067b85-c558-44a1-b781-11281df7a622</TermId>
        </TermInfo>
      </Terms>
    </j50c28d78dcf4727baa6c3ad504fae7e>
    <JSEDisplayPriority xmlns="a5d7cc70-31c1-4b2e-9a12-faea9898ee50" xsi:nil="true"/>
    <TaxCatchAll xmlns="a5d7cc70-31c1-4b2e-9a12-faea9898ee50">
      <Value>15</Value>
    </TaxCatchAll>
  </documentManagement>
</p:properties>
</file>

<file path=customXml/itemProps1.xml><?xml version="1.0" encoding="utf-8"?>
<ds:datastoreItem xmlns:ds="http://schemas.openxmlformats.org/officeDocument/2006/customXml" ds:itemID="{CB6E4FF3-B39E-47DC-A628-B55F05830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7cc70-31c1-4b2e-9a12-faea9898ee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8FFF0-BFBD-42E5-8F29-B0749345BB10}">
  <ds:schemaRefs>
    <ds:schemaRef ds:uri="http://schemas.microsoft.com/sharepoint/v3/contenttype/forms"/>
  </ds:schemaRefs>
</ds:datastoreItem>
</file>

<file path=customXml/itemProps3.xml><?xml version="1.0" encoding="utf-8"?>
<ds:datastoreItem xmlns:ds="http://schemas.openxmlformats.org/officeDocument/2006/customXml" ds:itemID="{FF7CB207-057A-49F6-A21A-58E3DCF69E2A}">
  <ds:schemaRefs>
    <ds:schemaRef ds:uri="http://schemas.openxmlformats.org/officeDocument/2006/bibliography"/>
  </ds:schemaRefs>
</ds:datastoreItem>
</file>

<file path=customXml/itemProps4.xml><?xml version="1.0" encoding="utf-8"?>
<ds:datastoreItem xmlns:ds="http://schemas.openxmlformats.org/officeDocument/2006/customXml" ds:itemID="{1D1EFFE8-6FE1-4C2B-B027-913577102602}">
  <ds:schemaRefs>
    <ds:schemaRef ds:uri="http://schemas.microsoft.com/office/2006/metadata/properties"/>
    <ds:schemaRef ds:uri="http://schemas.microsoft.com/office/infopath/2007/PartnerControls"/>
    <ds:schemaRef ds:uri="a5d7cc70-31c1-4b2e-9a12-faea9898ee50"/>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1377</Words>
  <Characters>7854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Annual Report Questionnaire</vt:lpstr>
    </vt:vector>
  </TitlesOfParts>
  <Company/>
  <LinksUpToDate>false</LinksUpToDate>
  <CharactersWithSpaces>9213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Questionnaire</dc:title>
  <dc:subject/>
  <dc:creator>siphomh@jse.co.za</dc:creator>
  <cp:keywords/>
  <cp:lastModifiedBy>Johanna van der Merwe</cp:lastModifiedBy>
  <cp:revision>3</cp:revision>
  <dcterms:created xsi:type="dcterms:W3CDTF">2023-09-04T13:46:00Z</dcterms:created>
  <dcterms:modified xsi:type="dcterms:W3CDTF">2023-11-15T09:55:00Z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0x01010025A8B514A743974EAD575655CE652373090024BEDFD4BCD3BA408E6C01F70F70B29B</vt:lpwstr>
  </property>
  <property fmtid="{D5CDD505-2E9C-101B-9397-08002B2CF9AE}" pid="3" name="JSENavigation">
    <vt:lpwstr>15;#Issuer Regulation|99067b85-c558-44a1-b781-11281df7a622</vt:lpwstr>
  </property>
  <property fmtid="{D5CDD505-2E9C-101B-9397-08002B2CF9AE}" pid="4" name="JSEDisplayPriority">
    <vt:lpwstr/>
  </property>
  <property fmtid="{D5CDD505-2E9C-101B-9397-08002B2CF9AE}" pid="5" name="j50c28d78dcf4727baa6c3ad504fae7e">
    <vt:lpwstr>Issuer Regulation|99067b85-c558-44a1-b781-11281df7a622</vt:lpwstr>
  </property>
  <property fmtid="{D5CDD505-2E9C-101B-9397-08002B2CF9AE}" pid="6" name="JSEKeywords">
    <vt:lpwstr/>
  </property>
  <property fmtid="{D5CDD505-2E9C-101B-9397-08002B2CF9AE}" pid="7" name="JSEDescription">
    <vt:lpwstr/>
  </property>
  <property fmtid="{D5CDD505-2E9C-101B-9397-08002B2CF9AE}" pid="8" name="TaxCatchAll">
    <vt:lpwstr>15;#</vt:lpwstr>
  </property>
  <property fmtid="{D5CDD505-2E9C-101B-9397-08002B2CF9AE}" pid="9" name="JSEDate">
    <vt:lpwstr/>
  </property>
  <property fmtid="{D5CDD505-2E9C-101B-9397-08002B2CF9AE}" pid="10" name="MSIP_Label_66d8a90e-c522-4829-9625-db8c70f8b095_Enabled">
    <vt:lpwstr>true</vt:lpwstr>
  </property>
  <property fmtid="{D5CDD505-2E9C-101B-9397-08002B2CF9AE}" pid="11" name="MSIP_Label_66d8a90e-c522-4829-9625-db8c70f8b095_SetDate">
    <vt:lpwstr>2022-08-30T07:41:50Z</vt:lpwstr>
  </property>
  <property fmtid="{D5CDD505-2E9C-101B-9397-08002B2CF9AE}" pid="12" name="MSIP_Label_66d8a90e-c522-4829-9625-db8c70f8b095_Method">
    <vt:lpwstr>Privileged</vt:lpwstr>
  </property>
  <property fmtid="{D5CDD505-2E9C-101B-9397-08002B2CF9AE}" pid="13" name="MSIP_Label_66d8a90e-c522-4829-9625-db8c70f8b095_Name">
    <vt:lpwstr>Public</vt:lpwstr>
  </property>
  <property fmtid="{D5CDD505-2E9C-101B-9397-08002B2CF9AE}" pid="14" name="MSIP_Label_66d8a90e-c522-4829-9625-db8c70f8b095_SiteId">
    <vt:lpwstr>cffa6640-7572-4f05-9c64-cd88068c19d4</vt:lpwstr>
  </property>
  <property fmtid="{D5CDD505-2E9C-101B-9397-08002B2CF9AE}" pid="15" name="MSIP_Label_66d8a90e-c522-4829-9625-db8c70f8b095_ActionId">
    <vt:lpwstr>983345be-277f-4654-ae32-bf92764598ae</vt:lpwstr>
  </property>
  <property fmtid="{D5CDD505-2E9C-101B-9397-08002B2CF9AE}" pid="16" name="MSIP_Label_66d8a90e-c522-4829-9625-db8c70f8b095_ContentBits">
    <vt:lpwstr>0</vt:lpwstr>
  </property>
  <property fmtid="{D5CDD505-2E9C-101B-9397-08002B2CF9AE}" pid="17" name="MSIP_Label_5b6b5401-4005-4b55-903a-94b31c76c9e8_Enabled">
    <vt:lpwstr>true</vt:lpwstr>
  </property>
  <property fmtid="{D5CDD505-2E9C-101B-9397-08002B2CF9AE}" pid="18" name="MSIP_Label_5b6b5401-4005-4b55-903a-94b31c76c9e8_SetDate">
    <vt:lpwstr>2023-04-14T10:16:38Z</vt:lpwstr>
  </property>
  <property fmtid="{D5CDD505-2E9C-101B-9397-08002B2CF9AE}" pid="19" name="MSIP_Label_5b6b5401-4005-4b55-903a-94b31c76c9e8_Method">
    <vt:lpwstr>Standard</vt:lpwstr>
  </property>
  <property fmtid="{D5CDD505-2E9C-101B-9397-08002B2CF9AE}" pid="20" name="MSIP_Label_5b6b5401-4005-4b55-903a-94b31c76c9e8_Name">
    <vt:lpwstr>Public</vt:lpwstr>
  </property>
  <property fmtid="{D5CDD505-2E9C-101B-9397-08002B2CF9AE}" pid="21" name="MSIP_Label_5b6b5401-4005-4b55-903a-94b31c76c9e8_SiteId">
    <vt:lpwstr>711edbae-ad21-46d2-a3e1-0a1c135396de</vt:lpwstr>
  </property>
  <property fmtid="{D5CDD505-2E9C-101B-9397-08002B2CF9AE}" pid="22" name="MSIP_Label_5b6b5401-4005-4b55-903a-94b31c76c9e8_ActionId">
    <vt:lpwstr>3297a461-b9cd-4de0-9fec-b616c8538f02</vt:lpwstr>
  </property>
  <property fmtid="{D5CDD505-2E9C-101B-9397-08002B2CF9AE}" pid="23" name="MSIP_Label_5b6b5401-4005-4b55-903a-94b31c76c9e8_ContentBits">
    <vt:lpwstr>0</vt:lpwstr>
  </property>
</Properties>
</file>