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8"/>
      </w:tblGrid>
      <w:tr w:rsidR="008B2C32" w:rsidRPr="00AE4FDE" w14:paraId="5A1AF231" w14:textId="77777777" w:rsidTr="00AE4FDE">
        <w:trPr>
          <w:trHeight w:val="699"/>
        </w:trPr>
        <w:tc>
          <w:tcPr>
            <w:tcW w:w="7928" w:type="dxa"/>
            <w:shd w:val="clear" w:color="auto" w:fill="92D050"/>
          </w:tcPr>
          <w:p w14:paraId="4A7EB58B" w14:textId="253594C0" w:rsidR="008B2C32" w:rsidRDefault="00FB0148" w:rsidP="00D34AF2">
            <w:pPr>
              <w:widowControl/>
              <w:spacing w:before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4FDE">
              <w:rPr>
                <w:rFonts w:ascii="Calibri" w:hAnsi="Calibri" w:cs="Calibri"/>
                <w:b/>
                <w:bCs/>
                <w:sz w:val="22"/>
                <w:szCs w:val="22"/>
              </w:rPr>
              <w:t>Form E1: Fast-Track Application for Listing by Approved Applicants</w:t>
            </w:r>
          </w:p>
          <w:p w14:paraId="0AD9A152" w14:textId="77777777" w:rsidR="00AE4FDE" w:rsidRDefault="00AE4FDE" w:rsidP="00D34AF2">
            <w:pPr>
              <w:widowControl/>
              <w:spacing w:before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25E04E" w14:textId="3E6F1D18" w:rsidR="00AE4FDE" w:rsidRPr="00AE4FDE" w:rsidRDefault="00AE4FDE" w:rsidP="00D34AF2">
            <w:pPr>
              <w:widowControl/>
              <w:spacing w:before="0"/>
              <w:jc w:val="lef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E4FD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Previous Schedule 18</w:t>
            </w:r>
          </w:p>
        </w:tc>
      </w:tr>
    </w:tbl>
    <w:p w14:paraId="68C64475" w14:textId="40930881" w:rsidR="007809AB" w:rsidRPr="00AE4FDE" w:rsidRDefault="007809AB" w:rsidP="007809AB">
      <w:pPr>
        <w:pStyle w:val="000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>1.1</w:t>
      </w:r>
      <w:r w:rsidRPr="00AE4FDE">
        <w:rPr>
          <w:rFonts w:ascii="Calibri" w:hAnsi="Calibri" w:cs="Calibri"/>
          <w:sz w:val="22"/>
          <w:szCs w:val="22"/>
        </w:rPr>
        <w:tab/>
        <w:t xml:space="preserve">The application for listing by </w:t>
      </w:r>
      <w:r w:rsidR="005E2338" w:rsidRPr="00AE4FDE">
        <w:rPr>
          <w:rFonts w:ascii="Calibri" w:hAnsi="Calibri" w:cs="Calibri"/>
          <w:sz w:val="22"/>
          <w:szCs w:val="22"/>
        </w:rPr>
        <w:t>approved</w:t>
      </w:r>
      <w:r w:rsidRPr="00AE4FDE">
        <w:rPr>
          <w:rFonts w:ascii="Calibri" w:hAnsi="Calibri" w:cs="Calibri"/>
          <w:sz w:val="22"/>
          <w:szCs w:val="22"/>
        </w:rPr>
        <w:t xml:space="preserve"> applicants must contain the following:</w:t>
      </w:r>
    </w:p>
    <w:p w14:paraId="193D25B5" w14:textId="77777777" w:rsidR="007809AB" w:rsidRPr="00AE4FDE" w:rsidRDefault="007809AB" w:rsidP="007809AB">
      <w:pPr>
        <w:pStyle w:val="a-000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(a)</w:t>
      </w:r>
      <w:r w:rsidRPr="00AE4FDE">
        <w:rPr>
          <w:rFonts w:ascii="Calibri" w:hAnsi="Calibri" w:cs="Calibri"/>
          <w:sz w:val="22"/>
          <w:szCs w:val="22"/>
        </w:rPr>
        <w:tab/>
        <w:t>a statement that:</w:t>
      </w:r>
    </w:p>
    <w:p w14:paraId="59DC4521" w14:textId="43AEC710" w:rsidR="007809AB" w:rsidRPr="00AE4FDE" w:rsidRDefault="007809AB" w:rsidP="007809AB">
      <w:pPr>
        <w:pStyle w:val="a-000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</w:r>
      <w:r w:rsidRPr="00AE4FDE">
        <w:rPr>
          <w:rFonts w:ascii="Calibri" w:hAnsi="Calibri" w:cs="Calibri"/>
          <w:sz w:val="22"/>
          <w:szCs w:val="22"/>
        </w:rPr>
        <w:tab/>
        <w:t>“It is understood that the granting of a listing pursuant to this application shall constitute a contract between this company*/or description of entity applying for listing if not a company* and the JSE Limited (“JSE”) and also between the directors*/description of office equivalent to directors*, on a continuing basis, of the company*/or description of entity applying for listing if not a company* and the JSE and that, in giving the General Undertaking of the Listings Requirements of the JSE (“the Listings Requirements”), the company*/or description of entity applying for listing if not a company* and its directors*/description of office equivalent to directors* undertake to comply with the Listings Requirements as they may exist from time to time.”</w:t>
      </w:r>
    </w:p>
    <w:p w14:paraId="7254DB8D" w14:textId="77777777" w:rsidR="007809AB" w:rsidRPr="00AE4FDE" w:rsidRDefault="007809AB" w:rsidP="007809AB">
      <w:pPr>
        <w:pStyle w:val="a-000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</w:r>
      <w:r w:rsidRPr="00AE4FDE">
        <w:rPr>
          <w:rFonts w:ascii="Calibri" w:hAnsi="Calibri" w:cs="Calibri"/>
          <w:sz w:val="22"/>
          <w:szCs w:val="22"/>
        </w:rPr>
        <w:tab/>
        <w:t xml:space="preserve">* </w:t>
      </w:r>
      <w:proofErr w:type="gramStart"/>
      <w:r w:rsidRPr="00AE4FDE">
        <w:rPr>
          <w:rFonts w:ascii="Calibri" w:hAnsi="Calibri" w:cs="Calibri"/>
          <w:sz w:val="22"/>
          <w:szCs w:val="22"/>
        </w:rPr>
        <w:t>delete</w:t>
      </w:r>
      <w:proofErr w:type="gramEnd"/>
      <w:r w:rsidRPr="00AE4FDE">
        <w:rPr>
          <w:rFonts w:ascii="Calibri" w:hAnsi="Calibri" w:cs="Calibri"/>
          <w:sz w:val="22"/>
          <w:szCs w:val="22"/>
        </w:rPr>
        <w:t xml:space="preserve"> whichever is not </w:t>
      </w:r>
      <w:proofErr w:type="gramStart"/>
      <w:r w:rsidRPr="00AE4FDE">
        <w:rPr>
          <w:rFonts w:ascii="Calibri" w:hAnsi="Calibri" w:cs="Calibri"/>
          <w:sz w:val="22"/>
          <w:szCs w:val="22"/>
        </w:rPr>
        <w:t>applicable;</w:t>
      </w:r>
      <w:proofErr w:type="gramEnd"/>
    </w:p>
    <w:p w14:paraId="3C77A4E3" w14:textId="5AB17D63" w:rsidR="007809AB" w:rsidRPr="00AE4FDE" w:rsidRDefault="007809AB" w:rsidP="007809AB">
      <w:pPr>
        <w:pStyle w:val="a-000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(b)</w:t>
      </w:r>
      <w:r w:rsidRPr="00AE4FDE">
        <w:rPr>
          <w:rFonts w:ascii="Calibri" w:hAnsi="Calibri" w:cs="Calibri"/>
          <w:sz w:val="22"/>
          <w:szCs w:val="22"/>
        </w:rPr>
        <w:tab/>
        <w:t xml:space="preserve">full name and registered address (also in the Republic of South Africa if an external company) of the </w:t>
      </w:r>
      <w:r w:rsidR="005E2338" w:rsidRPr="00AE4FDE">
        <w:rPr>
          <w:rFonts w:ascii="Calibri" w:hAnsi="Calibri" w:cs="Calibri"/>
          <w:sz w:val="22"/>
          <w:szCs w:val="22"/>
        </w:rPr>
        <w:t>approved</w:t>
      </w:r>
      <w:r w:rsidRPr="00AE4FD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AE4FDE">
        <w:rPr>
          <w:rFonts w:ascii="Calibri" w:hAnsi="Calibri" w:cs="Calibri"/>
          <w:sz w:val="22"/>
          <w:szCs w:val="22"/>
        </w:rPr>
        <w:t>applicant;</w:t>
      </w:r>
      <w:proofErr w:type="gramEnd"/>
    </w:p>
    <w:p w14:paraId="54FD6B42" w14:textId="75511D9D" w:rsidR="007809AB" w:rsidRPr="00AE4FDE" w:rsidRDefault="007809AB" w:rsidP="007809AB">
      <w:pPr>
        <w:pStyle w:val="a-000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(c)</w:t>
      </w:r>
      <w:r w:rsidRPr="00AE4FDE">
        <w:rPr>
          <w:rFonts w:ascii="Calibri" w:hAnsi="Calibri" w:cs="Calibri"/>
          <w:sz w:val="22"/>
          <w:szCs w:val="22"/>
        </w:rPr>
        <w:tab/>
        <w:t xml:space="preserve">the transfer offices of the </w:t>
      </w:r>
      <w:r w:rsidR="005E2338" w:rsidRPr="00AE4FDE">
        <w:rPr>
          <w:rFonts w:ascii="Calibri" w:hAnsi="Calibri" w:cs="Calibri"/>
          <w:sz w:val="22"/>
          <w:szCs w:val="22"/>
        </w:rPr>
        <w:t>approved</w:t>
      </w:r>
      <w:r w:rsidRPr="00AE4FDE">
        <w:rPr>
          <w:rFonts w:ascii="Calibri" w:hAnsi="Calibri" w:cs="Calibri"/>
          <w:sz w:val="22"/>
          <w:szCs w:val="22"/>
        </w:rPr>
        <w:t xml:space="preserve"> applicant, including the Republic of </w:t>
      </w:r>
      <w:proofErr w:type="gramStart"/>
      <w:r w:rsidRPr="00AE4FDE">
        <w:rPr>
          <w:rFonts w:ascii="Calibri" w:hAnsi="Calibri" w:cs="Calibri"/>
          <w:sz w:val="22"/>
          <w:szCs w:val="22"/>
        </w:rPr>
        <w:t>South Africa;</w:t>
      </w:r>
      <w:proofErr w:type="gramEnd"/>
    </w:p>
    <w:p w14:paraId="1908B82B" w14:textId="77777777" w:rsidR="007809AB" w:rsidRPr="00AE4FDE" w:rsidRDefault="007809AB" w:rsidP="007809AB">
      <w:pPr>
        <w:pStyle w:val="a-000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(d)</w:t>
      </w:r>
      <w:r w:rsidRPr="00AE4FDE">
        <w:rPr>
          <w:rFonts w:ascii="Calibri" w:hAnsi="Calibri" w:cs="Calibri"/>
          <w:sz w:val="22"/>
          <w:szCs w:val="22"/>
        </w:rPr>
        <w:tab/>
        <w:t>regarding the applicant’s share capital:</w:t>
      </w:r>
    </w:p>
    <w:p w14:paraId="7E8E0064" w14:textId="77777777" w:rsidR="007809AB" w:rsidRPr="00AE4FDE" w:rsidRDefault="007809AB" w:rsidP="007809AB">
      <w:pPr>
        <w:tabs>
          <w:tab w:val="right" w:pos="1758"/>
          <w:tab w:val="left" w:pos="1928"/>
        </w:tabs>
        <w:ind w:left="1928" w:hanging="1928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(i)</w:t>
      </w:r>
      <w:r w:rsidRPr="00AE4FDE">
        <w:rPr>
          <w:rFonts w:ascii="Calibri" w:hAnsi="Calibri" w:cs="Calibri"/>
          <w:sz w:val="22"/>
          <w:szCs w:val="22"/>
        </w:rPr>
        <w:tab/>
        <w:t xml:space="preserve">the amount of the authorised share capital of each class of share, and the nominal value and number of securities in each </w:t>
      </w:r>
      <w:proofErr w:type="gramStart"/>
      <w:r w:rsidRPr="00AE4FDE">
        <w:rPr>
          <w:rFonts w:ascii="Calibri" w:hAnsi="Calibri" w:cs="Calibri"/>
          <w:sz w:val="22"/>
          <w:szCs w:val="22"/>
        </w:rPr>
        <w:t>class;</w:t>
      </w:r>
      <w:proofErr w:type="gramEnd"/>
      <w:r w:rsidRPr="00AE4FDE">
        <w:rPr>
          <w:rFonts w:ascii="Calibri" w:hAnsi="Calibri" w:cs="Calibri"/>
          <w:sz w:val="22"/>
          <w:szCs w:val="22"/>
        </w:rPr>
        <w:t xml:space="preserve"> </w:t>
      </w:r>
    </w:p>
    <w:p w14:paraId="28B1F411" w14:textId="77777777" w:rsidR="007809AB" w:rsidRPr="00AE4FDE" w:rsidRDefault="007809AB" w:rsidP="007809AB">
      <w:pPr>
        <w:tabs>
          <w:tab w:val="right" w:pos="1758"/>
          <w:tab w:val="left" w:pos="1928"/>
        </w:tabs>
        <w:ind w:left="1928" w:hanging="1928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(ii)</w:t>
      </w:r>
      <w:r w:rsidRPr="00AE4FDE">
        <w:rPr>
          <w:rFonts w:ascii="Calibri" w:hAnsi="Calibri" w:cs="Calibri"/>
          <w:sz w:val="22"/>
          <w:szCs w:val="22"/>
        </w:rPr>
        <w:tab/>
        <w:t>the number and amount of the share capital issued and to be issued with respect to each class of share, and the number of securities in each class for which a listing is applied for; and</w:t>
      </w:r>
    </w:p>
    <w:p w14:paraId="4DECEDD7" w14:textId="77777777" w:rsidR="007809AB" w:rsidRPr="00AE4FDE" w:rsidRDefault="007809AB" w:rsidP="007809AB">
      <w:pPr>
        <w:tabs>
          <w:tab w:val="right" w:pos="1758"/>
          <w:tab w:val="left" w:pos="1928"/>
        </w:tabs>
        <w:ind w:left="1928" w:hanging="1928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(iii)</w:t>
      </w:r>
      <w:r w:rsidRPr="00AE4FDE">
        <w:rPr>
          <w:rFonts w:ascii="Calibri" w:hAnsi="Calibri" w:cs="Calibri"/>
          <w:sz w:val="22"/>
          <w:szCs w:val="22"/>
        </w:rPr>
        <w:tab/>
        <w:t>the number of treasury shares held.</w:t>
      </w:r>
    </w:p>
    <w:p w14:paraId="156D3DC1" w14:textId="77777777" w:rsidR="007809AB" w:rsidRPr="00AE4FDE" w:rsidRDefault="007809AB" w:rsidP="007809AB">
      <w:pPr>
        <w:pStyle w:val="a-000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(e)</w:t>
      </w:r>
      <w:r w:rsidRPr="00AE4FDE">
        <w:rPr>
          <w:rFonts w:ascii="Calibri" w:hAnsi="Calibri" w:cs="Calibri"/>
          <w:sz w:val="22"/>
          <w:szCs w:val="22"/>
        </w:rPr>
        <w:tab/>
        <w:t>the nominal amount and number of securities of each class:</w:t>
      </w:r>
    </w:p>
    <w:p w14:paraId="1AE6D721" w14:textId="50704E48" w:rsidR="007809AB" w:rsidRPr="00AE4FDE" w:rsidRDefault="007809AB" w:rsidP="007809AB">
      <w:pPr>
        <w:tabs>
          <w:tab w:val="right" w:pos="1758"/>
          <w:tab w:val="left" w:pos="1928"/>
        </w:tabs>
        <w:ind w:left="1928" w:hanging="1928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(i)</w:t>
      </w:r>
      <w:r w:rsidRPr="00AE4FDE">
        <w:rPr>
          <w:rFonts w:ascii="Calibri" w:hAnsi="Calibri" w:cs="Calibri"/>
          <w:sz w:val="22"/>
          <w:szCs w:val="22"/>
        </w:rPr>
        <w:tab/>
        <w:t xml:space="preserve">offered for subscription, either by the </w:t>
      </w:r>
      <w:r w:rsidR="005E2338" w:rsidRPr="00AE4FDE">
        <w:rPr>
          <w:rFonts w:ascii="Calibri" w:hAnsi="Calibri" w:cs="Calibri"/>
          <w:sz w:val="22"/>
          <w:szCs w:val="22"/>
        </w:rPr>
        <w:t>approved</w:t>
      </w:r>
      <w:r w:rsidRPr="00AE4FDE">
        <w:rPr>
          <w:rFonts w:ascii="Calibri" w:hAnsi="Calibri" w:cs="Calibri"/>
          <w:sz w:val="22"/>
          <w:szCs w:val="22"/>
        </w:rPr>
        <w:t xml:space="preserve"> applicant or otherwise (“the offer for subscription”), and the date the offer </w:t>
      </w:r>
      <w:proofErr w:type="gramStart"/>
      <w:r w:rsidRPr="00AE4FDE">
        <w:rPr>
          <w:rFonts w:ascii="Calibri" w:hAnsi="Calibri" w:cs="Calibri"/>
          <w:sz w:val="22"/>
          <w:szCs w:val="22"/>
        </w:rPr>
        <w:t>opened;</w:t>
      </w:r>
      <w:proofErr w:type="gramEnd"/>
    </w:p>
    <w:p w14:paraId="24D7C171" w14:textId="77777777" w:rsidR="007809AB" w:rsidRPr="00AE4FDE" w:rsidRDefault="007809AB" w:rsidP="007809AB">
      <w:pPr>
        <w:tabs>
          <w:tab w:val="right" w:pos="1758"/>
          <w:tab w:val="left" w:pos="1928"/>
        </w:tabs>
        <w:ind w:left="1928" w:hanging="1928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(ii)</w:t>
      </w:r>
      <w:r w:rsidRPr="00AE4FDE">
        <w:rPr>
          <w:rFonts w:ascii="Calibri" w:hAnsi="Calibri" w:cs="Calibri"/>
          <w:sz w:val="22"/>
          <w:szCs w:val="22"/>
        </w:rPr>
        <w:tab/>
        <w:t>applied for in terms of the offer for subscription, and the date the offer closed (where this information is available at the date of application); and</w:t>
      </w:r>
    </w:p>
    <w:p w14:paraId="0424C53A" w14:textId="77777777" w:rsidR="007809AB" w:rsidRPr="00AE4FDE" w:rsidRDefault="007809AB" w:rsidP="007809AB">
      <w:pPr>
        <w:tabs>
          <w:tab w:val="right" w:pos="1758"/>
          <w:tab w:val="left" w:pos="1928"/>
        </w:tabs>
        <w:ind w:left="1928" w:hanging="1928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(iii)</w:t>
      </w:r>
      <w:r w:rsidRPr="00AE4FDE">
        <w:rPr>
          <w:rFonts w:ascii="Calibri" w:hAnsi="Calibri" w:cs="Calibri"/>
          <w:sz w:val="22"/>
          <w:szCs w:val="22"/>
        </w:rPr>
        <w:tab/>
        <w:t xml:space="preserve">issued and/or allotted, and the date of issue and/or allotment (where this information is available at the date of application) pursuant to the offer for </w:t>
      </w:r>
      <w:proofErr w:type="gramStart"/>
      <w:r w:rsidRPr="00AE4FDE">
        <w:rPr>
          <w:rFonts w:ascii="Calibri" w:hAnsi="Calibri" w:cs="Calibri"/>
          <w:sz w:val="22"/>
          <w:szCs w:val="22"/>
        </w:rPr>
        <w:t>subscription;</w:t>
      </w:r>
      <w:proofErr w:type="gramEnd"/>
    </w:p>
    <w:p w14:paraId="11AEE5E4" w14:textId="4BC77DFA" w:rsidR="007809AB" w:rsidRPr="00AE4FDE" w:rsidRDefault="007809AB" w:rsidP="007809AB">
      <w:pPr>
        <w:pStyle w:val="a-000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(f)</w:t>
      </w:r>
      <w:r w:rsidRPr="00AE4FDE">
        <w:rPr>
          <w:rFonts w:ascii="Calibri" w:hAnsi="Calibri" w:cs="Calibri"/>
          <w:sz w:val="22"/>
          <w:szCs w:val="22"/>
        </w:rPr>
        <w:tab/>
        <w:t xml:space="preserve">confirmation from the </w:t>
      </w:r>
      <w:r w:rsidR="005E2338" w:rsidRPr="00AE4FDE">
        <w:rPr>
          <w:rFonts w:ascii="Calibri" w:hAnsi="Calibri" w:cs="Calibri"/>
          <w:sz w:val="22"/>
          <w:szCs w:val="22"/>
        </w:rPr>
        <w:t>approved</w:t>
      </w:r>
      <w:r w:rsidRPr="00AE4FDE">
        <w:rPr>
          <w:rFonts w:ascii="Calibri" w:hAnsi="Calibri" w:cs="Calibri"/>
          <w:sz w:val="22"/>
          <w:szCs w:val="22"/>
        </w:rPr>
        <w:t xml:space="preserve"> applicant that: </w:t>
      </w:r>
    </w:p>
    <w:p w14:paraId="7DB6088F" w14:textId="726A76D2" w:rsidR="007809AB" w:rsidRPr="00AE4FDE" w:rsidRDefault="007809AB" w:rsidP="007809AB">
      <w:pPr>
        <w:pStyle w:val="i-000a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(i)</w:t>
      </w:r>
      <w:r w:rsidRPr="00AE4FDE">
        <w:rPr>
          <w:rFonts w:ascii="Calibri" w:hAnsi="Calibri" w:cs="Calibri"/>
          <w:sz w:val="22"/>
          <w:szCs w:val="22"/>
        </w:rPr>
        <w:tab/>
        <w:t xml:space="preserve">the </w:t>
      </w:r>
      <w:r w:rsidR="005E2338" w:rsidRPr="00AE4FDE">
        <w:rPr>
          <w:rFonts w:ascii="Calibri" w:hAnsi="Calibri" w:cs="Calibri"/>
          <w:sz w:val="22"/>
          <w:szCs w:val="22"/>
        </w:rPr>
        <w:t>approved</w:t>
      </w:r>
      <w:r w:rsidRPr="00AE4FDE">
        <w:rPr>
          <w:rFonts w:ascii="Calibri" w:hAnsi="Calibri" w:cs="Calibri"/>
          <w:sz w:val="22"/>
          <w:szCs w:val="22"/>
        </w:rPr>
        <w:t xml:space="preserve"> issuer is, to the best of its knowledge and belief, in </w:t>
      </w:r>
      <w:r w:rsidRPr="00AE4FDE">
        <w:rPr>
          <w:rFonts w:ascii="Calibri" w:hAnsi="Calibri" w:cs="Calibri"/>
          <w:sz w:val="22"/>
          <w:szCs w:val="22"/>
          <w:lang w:val="en-AU"/>
        </w:rPr>
        <w:t>full</w:t>
      </w:r>
      <w:r w:rsidRPr="00AE4FDE">
        <w:rPr>
          <w:rFonts w:ascii="Calibri" w:hAnsi="Calibri" w:cs="Calibri"/>
          <w:sz w:val="22"/>
          <w:szCs w:val="22"/>
        </w:rPr>
        <w:t xml:space="preserve"> compliance with all the requirements of the </w:t>
      </w:r>
      <w:r w:rsidR="005E2338" w:rsidRPr="00AE4FDE">
        <w:rPr>
          <w:rFonts w:ascii="Calibri" w:hAnsi="Calibri" w:cs="Calibri"/>
          <w:sz w:val="22"/>
          <w:szCs w:val="22"/>
        </w:rPr>
        <w:t>approved</w:t>
      </w:r>
      <w:r w:rsidRPr="00AE4FD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AE4FDE">
        <w:rPr>
          <w:rFonts w:ascii="Calibri" w:hAnsi="Calibri" w:cs="Calibri"/>
          <w:sz w:val="22"/>
          <w:szCs w:val="22"/>
        </w:rPr>
        <w:t>exchange;</w:t>
      </w:r>
      <w:proofErr w:type="gramEnd"/>
    </w:p>
    <w:p w14:paraId="4B7340A6" w14:textId="589EA374" w:rsidR="007809AB" w:rsidRPr="00AE4FDE" w:rsidRDefault="007809AB" w:rsidP="007809AB">
      <w:pPr>
        <w:pStyle w:val="i-000a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(ii)</w:t>
      </w:r>
      <w:r w:rsidRPr="00AE4FDE">
        <w:rPr>
          <w:rFonts w:ascii="Calibri" w:hAnsi="Calibri" w:cs="Calibri"/>
          <w:sz w:val="22"/>
          <w:szCs w:val="22"/>
        </w:rPr>
        <w:tab/>
        <w:t xml:space="preserve">the </w:t>
      </w:r>
      <w:r w:rsidR="005E2338" w:rsidRPr="00AE4FDE">
        <w:rPr>
          <w:rFonts w:ascii="Calibri" w:hAnsi="Calibri" w:cs="Calibri"/>
          <w:sz w:val="22"/>
          <w:szCs w:val="22"/>
        </w:rPr>
        <w:t>approved</w:t>
      </w:r>
      <w:r w:rsidRPr="00AE4FDE">
        <w:rPr>
          <w:rFonts w:ascii="Calibri" w:hAnsi="Calibri" w:cs="Calibri"/>
          <w:sz w:val="22"/>
          <w:szCs w:val="22"/>
        </w:rPr>
        <w:t xml:space="preserve"> applicant has had its securities primary listed on an </w:t>
      </w:r>
      <w:r w:rsidR="005E2338" w:rsidRPr="00AE4FDE">
        <w:rPr>
          <w:rFonts w:ascii="Calibri" w:hAnsi="Calibri" w:cs="Calibri"/>
          <w:sz w:val="22"/>
          <w:szCs w:val="22"/>
          <w:lang w:val="en-AU"/>
        </w:rPr>
        <w:lastRenderedPageBreak/>
        <w:t>approved</w:t>
      </w:r>
      <w:r w:rsidRPr="00AE4FDE">
        <w:rPr>
          <w:rFonts w:ascii="Calibri" w:hAnsi="Calibri" w:cs="Calibri"/>
          <w:sz w:val="22"/>
          <w:szCs w:val="22"/>
        </w:rPr>
        <w:t xml:space="preserve"> exchange and equivalent board of the JSE for at least 1</w:t>
      </w:r>
      <w:r w:rsidR="00F60A31" w:rsidRPr="00AE4FDE">
        <w:rPr>
          <w:rFonts w:ascii="Calibri" w:hAnsi="Calibri" w:cs="Calibri"/>
          <w:sz w:val="22"/>
          <w:szCs w:val="22"/>
        </w:rPr>
        <w:t>2</w:t>
      </w:r>
      <w:r w:rsidRPr="00AE4FD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AE4FDE">
        <w:rPr>
          <w:rFonts w:ascii="Calibri" w:hAnsi="Calibri" w:cs="Calibri"/>
          <w:sz w:val="22"/>
          <w:szCs w:val="22"/>
        </w:rPr>
        <w:t>months;</w:t>
      </w:r>
      <w:proofErr w:type="gramEnd"/>
    </w:p>
    <w:p w14:paraId="1F83ECF5" w14:textId="1F93F683" w:rsidR="007809AB" w:rsidRPr="00AE4FDE" w:rsidRDefault="007809AB" w:rsidP="007809AB">
      <w:pPr>
        <w:pStyle w:val="i-000a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(iii)</w:t>
      </w:r>
      <w:r w:rsidRPr="00AE4FDE">
        <w:rPr>
          <w:rFonts w:ascii="Calibri" w:hAnsi="Calibri" w:cs="Calibri"/>
          <w:sz w:val="22"/>
          <w:szCs w:val="22"/>
        </w:rPr>
        <w:tab/>
        <w:t xml:space="preserve">the applicant complies with the conditions of listing as set out in Section </w:t>
      </w:r>
      <w:r w:rsidR="000A1EF0" w:rsidRPr="00AE4FDE">
        <w:rPr>
          <w:rFonts w:ascii="Calibri" w:hAnsi="Calibri" w:cs="Calibri"/>
          <w:sz w:val="22"/>
          <w:szCs w:val="22"/>
        </w:rPr>
        <w:t>2</w:t>
      </w:r>
      <w:r w:rsidRPr="00AE4FDE">
        <w:rPr>
          <w:rFonts w:ascii="Calibri" w:hAnsi="Calibri" w:cs="Calibri"/>
          <w:sz w:val="22"/>
          <w:szCs w:val="22"/>
        </w:rPr>
        <w:t xml:space="preserve">, as the case may </w:t>
      </w:r>
      <w:proofErr w:type="gramStart"/>
      <w:r w:rsidRPr="00AE4FDE">
        <w:rPr>
          <w:rFonts w:ascii="Calibri" w:hAnsi="Calibri" w:cs="Calibri"/>
          <w:sz w:val="22"/>
          <w:szCs w:val="22"/>
        </w:rPr>
        <w:t>be;</w:t>
      </w:r>
      <w:proofErr w:type="gramEnd"/>
      <w:r w:rsidRPr="00AE4FDE">
        <w:rPr>
          <w:rFonts w:ascii="Calibri" w:hAnsi="Calibri" w:cs="Calibri"/>
          <w:sz w:val="22"/>
          <w:szCs w:val="22"/>
        </w:rPr>
        <w:t xml:space="preserve"> </w:t>
      </w:r>
    </w:p>
    <w:p w14:paraId="232645E0" w14:textId="5AC18086" w:rsidR="007809AB" w:rsidRPr="00AE4FDE" w:rsidRDefault="007809AB" w:rsidP="007809AB">
      <w:pPr>
        <w:pStyle w:val="i-000a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(iv)</w:t>
      </w:r>
      <w:r w:rsidRPr="00AE4FDE">
        <w:rPr>
          <w:rFonts w:ascii="Calibri" w:hAnsi="Calibri" w:cs="Calibri"/>
          <w:sz w:val="22"/>
          <w:szCs w:val="22"/>
        </w:rPr>
        <w:tab/>
        <w:t xml:space="preserve">the </w:t>
      </w:r>
      <w:r w:rsidR="005E2338" w:rsidRPr="00AE4FDE">
        <w:rPr>
          <w:rFonts w:ascii="Calibri" w:hAnsi="Calibri" w:cs="Calibri"/>
          <w:sz w:val="22"/>
          <w:szCs w:val="22"/>
        </w:rPr>
        <w:t>approved</w:t>
      </w:r>
      <w:r w:rsidRPr="00AE4FDE">
        <w:rPr>
          <w:rFonts w:ascii="Calibri" w:hAnsi="Calibri" w:cs="Calibri"/>
          <w:sz w:val="22"/>
          <w:szCs w:val="22"/>
        </w:rPr>
        <w:t xml:space="preserve"> applicant will comply with </w:t>
      </w:r>
      <w:r w:rsidR="003741A5" w:rsidRPr="00AE4FDE">
        <w:rPr>
          <w:rFonts w:ascii="Calibri" w:hAnsi="Calibri" w:cs="Calibri"/>
          <w:sz w:val="22"/>
          <w:szCs w:val="22"/>
        </w:rPr>
        <w:t>the</w:t>
      </w:r>
      <w:r w:rsidRPr="00AE4FDE">
        <w:rPr>
          <w:rFonts w:ascii="Calibri" w:hAnsi="Calibri" w:cs="Calibri"/>
          <w:sz w:val="22"/>
          <w:szCs w:val="22"/>
        </w:rPr>
        <w:t xml:space="preserve"> continuing obligations</w:t>
      </w:r>
      <w:r w:rsidR="00FE56F3" w:rsidRPr="00AE4FDE">
        <w:rPr>
          <w:rFonts w:ascii="Calibri" w:hAnsi="Calibri" w:cs="Calibri"/>
          <w:sz w:val="22"/>
          <w:szCs w:val="22"/>
        </w:rPr>
        <w:t xml:space="preserve"> in Section </w:t>
      </w:r>
      <w:r w:rsidR="00D94013">
        <w:rPr>
          <w:rFonts w:ascii="Calibri" w:hAnsi="Calibri" w:cs="Calibri"/>
          <w:sz w:val="22"/>
          <w:szCs w:val="22"/>
        </w:rPr>
        <w:t>3</w:t>
      </w:r>
      <w:r w:rsidRPr="00AE4FDE">
        <w:rPr>
          <w:rFonts w:ascii="Calibri" w:hAnsi="Calibri" w:cs="Calibri"/>
          <w:sz w:val="22"/>
          <w:szCs w:val="22"/>
        </w:rPr>
        <w:t>; and</w:t>
      </w:r>
    </w:p>
    <w:p w14:paraId="0E53782C" w14:textId="77777777" w:rsidR="007809AB" w:rsidRPr="00AE4FDE" w:rsidRDefault="007809AB" w:rsidP="007809AB">
      <w:pPr>
        <w:pStyle w:val="i-000a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(v)</w:t>
      </w:r>
      <w:r w:rsidRPr="00AE4FDE">
        <w:rPr>
          <w:rFonts w:ascii="Calibri" w:hAnsi="Calibri" w:cs="Calibri"/>
          <w:sz w:val="22"/>
          <w:szCs w:val="22"/>
        </w:rPr>
        <w:tab/>
      </w:r>
      <w:r w:rsidRPr="00AE4FDE">
        <w:rPr>
          <w:rFonts w:ascii="Calibri" w:hAnsi="Calibri" w:cs="Calibri"/>
          <w:sz w:val="22"/>
          <w:szCs w:val="22"/>
          <w:lang w:val="en-AU"/>
        </w:rPr>
        <w:t>approval</w:t>
      </w:r>
      <w:r w:rsidRPr="00AE4FDE">
        <w:rPr>
          <w:rFonts w:ascii="Calibri" w:hAnsi="Calibri" w:cs="Calibri"/>
          <w:sz w:val="22"/>
          <w:szCs w:val="22"/>
        </w:rPr>
        <w:t xml:space="preserve"> has been granted by the Corporate Actions and Clearing and Settlement Departments of the JSE </w:t>
      </w:r>
      <w:proofErr w:type="gramStart"/>
      <w:r w:rsidRPr="00AE4FDE">
        <w:rPr>
          <w:rFonts w:ascii="Calibri" w:hAnsi="Calibri" w:cs="Calibri"/>
          <w:sz w:val="22"/>
          <w:szCs w:val="22"/>
        </w:rPr>
        <w:t>with regard to</w:t>
      </w:r>
      <w:proofErr w:type="gramEnd"/>
      <w:r w:rsidRPr="00AE4FDE">
        <w:rPr>
          <w:rFonts w:ascii="Calibri" w:hAnsi="Calibri" w:cs="Calibri"/>
          <w:sz w:val="22"/>
          <w:szCs w:val="22"/>
        </w:rPr>
        <w:t xml:space="preserve"> any procedural and timetable </w:t>
      </w:r>
      <w:proofErr w:type="gramStart"/>
      <w:r w:rsidRPr="00AE4FDE">
        <w:rPr>
          <w:rFonts w:ascii="Calibri" w:hAnsi="Calibri" w:cs="Calibri"/>
          <w:sz w:val="22"/>
          <w:szCs w:val="22"/>
        </w:rPr>
        <w:t>issues;</w:t>
      </w:r>
      <w:proofErr w:type="gramEnd"/>
    </w:p>
    <w:p w14:paraId="3335E2A3" w14:textId="77777777" w:rsidR="007809AB" w:rsidRPr="00AE4FDE" w:rsidRDefault="007809AB" w:rsidP="007809AB">
      <w:pPr>
        <w:pStyle w:val="a-000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(g)</w:t>
      </w:r>
      <w:r w:rsidRPr="00AE4FDE">
        <w:rPr>
          <w:rFonts w:ascii="Calibri" w:hAnsi="Calibri" w:cs="Calibri"/>
          <w:sz w:val="22"/>
          <w:szCs w:val="22"/>
        </w:rPr>
        <w:tab/>
        <w:t xml:space="preserve">a statement </w:t>
      </w:r>
      <w:proofErr w:type="gramStart"/>
      <w:r w:rsidRPr="00AE4FDE">
        <w:rPr>
          <w:rFonts w:ascii="Calibri" w:hAnsi="Calibri" w:cs="Calibri"/>
          <w:sz w:val="22"/>
          <w:szCs w:val="22"/>
        </w:rPr>
        <w:t>whether or not</w:t>
      </w:r>
      <w:proofErr w:type="gramEnd"/>
      <w:r w:rsidRPr="00AE4FDE">
        <w:rPr>
          <w:rFonts w:ascii="Calibri" w:hAnsi="Calibri" w:cs="Calibri"/>
          <w:sz w:val="22"/>
          <w:szCs w:val="22"/>
        </w:rPr>
        <w:t xml:space="preserve"> it is desired to deal in any other documents prior to the issue and allotment of the </w:t>
      </w:r>
      <w:proofErr w:type="gramStart"/>
      <w:r w:rsidRPr="00AE4FDE">
        <w:rPr>
          <w:rFonts w:ascii="Calibri" w:hAnsi="Calibri" w:cs="Calibri"/>
          <w:sz w:val="22"/>
          <w:szCs w:val="22"/>
        </w:rPr>
        <w:t>securities;</w:t>
      </w:r>
      <w:proofErr w:type="gramEnd"/>
    </w:p>
    <w:p w14:paraId="354458F6" w14:textId="77777777" w:rsidR="007809AB" w:rsidRPr="00AE4FDE" w:rsidRDefault="007809AB" w:rsidP="007809AB">
      <w:pPr>
        <w:pStyle w:val="a-000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(h)</w:t>
      </w:r>
      <w:r w:rsidRPr="00AE4FDE">
        <w:rPr>
          <w:rFonts w:ascii="Calibri" w:hAnsi="Calibri" w:cs="Calibri"/>
          <w:sz w:val="22"/>
          <w:szCs w:val="22"/>
        </w:rPr>
        <w:tab/>
        <w:t xml:space="preserve">a statement detailing the sub-section of the List in which listing is applied for, and the abbreviated name of the applicant. Such abbreviated name must not exceed 9 characters, inclusive of </w:t>
      </w:r>
      <w:proofErr w:type="gramStart"/>
      <w:r w:rsidRPr="00AE4FDE">
        <w:rPr>
          <w:rFonts w:ascii="Calibri" w:hAnsi="Calibri" w:cs="Calibri"/>
          <w:sz w:val="22"/>
          <w:szCs w:val="22"/>
        </w:rPr>
        <w:t>spaces;</w:t>
      </w:r>
      <w:proofErr w:type="gramEnd"/>
      <w:r w:rsidRPr="00AE4FDE">
        <w:rPr>
          <w:rFonts w:ascii="Calibri" w:hAnsi="Calibri" w:cs="Calibri"/>
          <w:sz w:val="22"/>
          <w:szCs w:val="22"/>
        </w:rPr>
        <w:t xml:space="preserve"> </w:t>
      </w:r>
    </w:p>
    <w:p w14:paraId="1A15B5BA" w14:textId="4C65FD6D" w:rsidR="007809AB" w:rsidRPr="00AE4FDE" w:rsidRDefault="007809AB" w:rsidP="007809AB">
      <w:pPr>
        <w:pStyle w:val="a-000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ab/>
        <w:t>(i)</w:t>
      </w:r>
      <w:r w:rsidRPr="00AE4FDE">
        <w:rPr>
          <w:rFonts w:ascii="Calibri" w:hAnsi="Calibri" w:cs="Calibri"/>
          <w:sz w:val="22"/>
          <w:szCs w:val="22"/>
        </w:rPr>
        <w:tab/>
        <w:t xml:space="preserve">an undertaking by the </w:t>
      </w:r>
      <w:r w:rsidR="005E2338" w:rsidRPr="00AE4FDE">
        <w:rPr>
          <w:rFonts w:ascii="Calibri" w:hAnsi="Calibri" w:cs="Calibri"/>
          <w:sz w:val="22"/>
          <w:szCs w:val="22"/>
        </w:rPr>
        <w:t>approved</w:t>
      </w:r>
      <w:r w:rsidRPr="00AE4FDE">
        <w:rPr>
          <w:rFonts w:ascii="Calibri" w:hAnsi="Calibri" w:cs="Calibri"/>
          <w:sz w:val="22"/>
          <w:szCs w:val="22"/>
        </w:rPr>
        <w:t xml:space="preserve"> applicant, in the form of a directors’, or equivalent, resolution, that the documents</w:t>
      </w:r>
      <w:r w:rsidR="006203B2" w:rsidRPr="00AE4FDE">
        <w:rPr>
          <w:rFonts w:ascii="Calibri" w:hAnsi="Calibri" w:cs="Calibri"/>
          <w:sz w:val="22"/>
          <w:szCs w:val="22"/>
        </w:rPr>
        <w:t xml:space="preserve"> in </w:t>
      </w:r>
      <w:r w:rsidR="00F4071E">
        <w:rPr>
          <w:rFonts w:ascii="Calibri" w:hAnsi="Calibri" w:cs="Calibri"/>
          <w:sz w:val="22"/>
          <w:szCs w:val="22"/>
        </w:rPr>
        <w:t xml:space="preserve">Form C6 </w:t>
      </w:r>
      <w:r w:rsidRPr="00AE4FDE">
        <w:rPr>
          <w:rFonts w:ascii="Calibri" w:hAnsi="Calibri" w:cs="Calibri"/>
          <w:sz w:val="22"/>
          <w:szCs w:val="22"/>
        </w:rPr>
        <w:t>will be submitted within the periods specified therein; and</w:t>
      </w:r>
    </w:p>
    <w:p w14:paraId="4DE96AAD" w14:textId="63BA1760" w:rsidR="007809AB" w:rsidRPr="00AE4FDE" w:rsidRDefault="007809AB" w:rsidP="007809AB">
      <w:pPr>
        <w:pStyle w:val="000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>1.2</w:t>
      </w:r>
      <w:r w:rsidRPr="00AE4FDE">
        <w:rPr>
          <w:rFonts w:ascii="Calibri" w:hAnsi="Calibri" w:cs="Calibri"/>
          <w:sz w:val="22"/>
          <w:szCs w:val="22"/>
        </w:rPr>
        <w:tab/>
        <w:t xml:space="preserve">The application must be signed by the company secretary and a director, or equivalent, of the </w:t>
      </w:r>
      <w:r w:rsidR="005E2338" w:rsidRPr="00AE4FDE">
        <w:rPr>
          <w:rFonts w:ascii="Calibri" w:hAnsi="Calibri" w:cs="Calibri"/>
          <w:sz w:val="22"/>
          <w:szCs w:val="22"/>
        </w:rPr>
        <w:t>approved</w:t>
      </w:r>
      <w:r w:rsidRPr="00AE4FDE">
        <w:rPr>
          <w:rFonts w:ascii="Calibri" w:hAnsi="Calibri" w:cs="Calibri"/>
          <w:sz w:val="22"/>
          <w:szCs w:val="22"/>
        </w:rPr>
        <w:t xml:space="preserve"> applicant and by the sponsor.</w:t>
      </w:r>
    </w:p>
    <w:p w14:paraId="0EAE3AFA" w14:textId="751FA7E5" w:rsidR="007809AB" w:rsidRPr="00AE4FDE" w:rsidRDefault="007809AB" w:rsidP="007809AB">
      <w:pPr>
        <w:pStyle w:val="000"/>
        <w:rPr>
          <w:rFonts w:ascii="Calibri" w:hAnsi="Calibri" w:cs="Calibri"/>
          <w:sz w:val="22"/>
          <w:szCs w:val="22"/>
        </w:rPr>
      </w:pPr>
      <w:r w:rsidRPr="00AE4FDE">
        <w:rPr>
          <w:rFonts w:ascii="Calibri" w:hAnsi="Calibri" w:cs="Calibri"/>
          <w:sz w:val="22"/>
          <w:szCs w:val="22"/>
        </w:rPr>
        <w:t>1.3</w:t>
      </w:r>
      <w:r w:rsidRPr="00AE4FDE">
        <w:rPr>
          <w:rFonts w:ascii="Calibri" w:hAnsi="Calibri" w:cs="Calibri"/>
          <w:sz w:val="22"/>
          <w:szCs w:val="22"/>
        </w:rPr>
        <w:tab/>
        <w:t xml:space="preserve">The application must be accompanied by a resolution of the directors, or equivalent, of the </w:t>
      </w:r>
      <w:r w:rsidR="005E2338" w:rsidRPr="00AE4FDE">
        <w:rPr>
          <w:rFonts w:ascii="Calibri" w:hAnsi="Calibri" w:cs="Calibri"/>
          <w:sz w:val="22"/>
          <w:szCs w:val="22"/>
        </w:rPr>
        <w:t>approved</w:t>
      </w:r>
      <w:r w:rsidRPr="00AE4FDE">
        <w:rPr>
          <w:rFonts w:ascii="Calibri" w:hAnsi="Calibri" w:cs="Calibri"/>
          <w:sz w:val="22"/>
          <w:szCs w:val="22"/>
        </w:rPr>
        <w:t xml:space="preserve"> applicant authorising the application for listing together with the relevant listing fee.</w:t>
      </w:r>
    </w:p>
    <w:p w14:paraId="7F6FF308" w14:textId="77777777" w:rsidR="00DB0FDB" w:rsidRPr="00AE4FDE" w:rsidRDefault="00DB0FDB">
      <w:pPr>
        <w:rPr>
          <w:rFonts w:ascii="Calibri" w:hAnsi="Calibri" w:cs="Calibri"/>
          <w:sz w:val="22"/>
          <w:szCs w:val="22"/>
        </w:rPr>
      </w:pPr>
    </w:p>
    <w:sectPr w:rsidR="00DB0FDB" w:rsidRPr="00AE4FDE" w:rsidSect="007809AB">
      <w:pgSz w:w="11907" w:h="16840" w:code="9"/>
      <w:pgMar w:top="1134" w:right="2835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F127" w14:textId="77777777" w:rsidR="008E5602" w:rsidRDefault="008E5602" w:rsidP="007809AB">
      <w:pPr>
        <w:spacing w:before="0"/>
      </w:pPr>
      <w:r>
        <w:separator/>
      </w:r>
    </w:p>
  </w:endnote>
  <w:endnote w:type="continuationSeparator" w:id="0">
    <w:p w14:paraId="69D0D72F" w14:textId="77777777" w:rsidR="008E5602" w:rsidRDefault="008E5602" w:rsidP="007809A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B8B8" w14:textId="77777777" w:rsidR="008E5602" w:rsidRDefault="008E5602" w:rsidP="007809AB">
      <w:pPr>
        <w:spacing w:before="0"/>
      </w:pPr>
      <w:r>
        <w:separator/>
      </w:r>
    </w:p>
  </w:footnote>
  <w:footnote w:type="continuationSeparator" w:id="0">
    <w:p w14:paraId="34923CB8" w14:textId="77777777" w:rsidR="008E5602" w:rsidRDefault="008E5602" w:rsidP="007809AB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9F"/>
    <w:rsid w:val="00037EA9"/>
    <w:rsid w:val="00063375"/>
    <w:rsid w:val="00092466"/>
    <w:rsid w:val="000A0163"/>
    <w:rsid w:val="000A1EF0"/>
    <w:rsid w:val="000A575E"/>
    <w:rsid w:val="000C717A"/>
    <w:rsid w:val="000D5551"/>
    <w:rsid w:val="001413E1"/>
    <w:rsid w:val="00166526"/>
    <w:rsid w:val="00170F61"/>
    <w:rsid w:val="001B4778"/>
    <w:rsid w:val="001C3232"/>
    <w:rsid w:val="002870AD"/>
    <w:rsid w:val="002A1509"/>
    <w:rsid w:val="003306CB"/>
    <w:rsid w:val="00356D0C"/>
    <w:rsid w:val="003741A5"/>
    <w:rsid w:val="00410162"/>
    <w:rsid w:val="00420C50"/>
    <w:rsid w:val="004355D4"/>
    <w:rsid w:val="00443AE7"/>
    <w:rsid w:val="004B615E"/>
    <w:rsid w:val="004B7861"/>
    <w:rsid w:val="004C11F4"/>
    <w:rsid w:val="004F219F"/>
    <w:rsid w:val="0051546D"/>
    <w:rsid w:val="0052739B"/>
    <w:rsid w:val="005832E9"/>
    <w:rsid w:val="005E2338"/>
    <w:rsid w:val="0060792D"/>
    <w:rsid w:val="006203B2"/>
    <w:rsid w:val="00664B39"/>
    <w:rsid w:val="006B304A"/>
    <w:rsid w:val="006E74F3"/>
    <w:rsid w:val="00736F10"/>
    <w:rsid w:val="007553B0"/>
    <w:rsid w:val="00766624"/>
    <w:rsid w:val="00775948"/>
    <w:rsid w:val="007809AB"/>
    <w:rsid w:val="00791953"/>
    <w:rsid w:val="007B15D5"/>
    <w:rsid w:val="0086573C"/>
    <w:rsid w:val="008671A4"/>
    <w:rsid w:val="008675D7"/>
    <w:rsid w:val="00867E23"/>
    <w:rsid w:val="00867EF9"/>
    <w:rsid w:val="00882CB2"/>
    <w:rsid w:val="00886D38"/>
    <w:rsid w:val="008B2C32"/>
    <w:rsid w:val="008E5602"/>
    <w:rsid w:val="008F3AF9"/>
    <w:rsid w:val="009026D2"/>
    <w:rsid w:val="00953E48"/>
    <w:rsid w:val="009645DD"/>
    <w:rsid w:val="0097394D"/>
    <w:rsid w:val="009A4BF6"/>
    <w:rsid w:val="009C5AFB"/>
    <w:rsid w:val="00A310B4"/>
    <w:rsid w:val="00A51438"/>
    <w:rsid w:val="00AA61D4"/>
    <w:rsid w:val="00AE4FDE"/>
    <w:rsid w:val="00B61896"/>
    <w:rsid w:val="00BA5944"/>
    <w:rsid w:val="00BB2B05"/>
    <w:rsid w:val="00BB4F64"/>
    <w:rsid w:val="00BF62FA"/>
    <w:rsid w:val="00C275C5"/>
    <w:rsid w:val="00C51791"/>
    <w:rsid w:val="00CA6B46"/>
    <w:rsid w:val="00CA7DA7"/>
    <w:rsid w:val="00CB7EF1"/>
    <w:rsid w:val="00CD0185"/>
    <w:rsid w:val="00D1204F"/>
    <w:rsid w:val="00D30442"/>
    <w:rsid w:val="00D34AF2"/>
    <w:rsid w:val="00D6505E"/>
    <w:rsid w:val="00D764A2"/>
    <w:rsid w:val="00D8142F"/>
    <w:rsid w:val="00D94013"/>
    <w:rsid w:val="00DA31A7"/>
    <w:rsid w:val="00DB0FDB"/>
    <w:rsid w:val="00DB6325"/>
    <w:rsid w:val="00DE2A9B"/>
    <w:rsid w:val="00DF7973"/>
    <w:rsid w:val="00E04A9A"/>
    <w:rsid w:val="00E117DC"/>
    <w:rsid w:val="00E22A5A"/>
    <w:rsid w:val="00E30981"/>
    <w:rsid w:val="00E318FE"/>
    <w:rsid w:val="00E52C4A"/>
    <w:rsid w:val="00EF5ACD"/>
    <w:rsid w:val="00F00465"/>
    <w:rsid w:val="00F228EA"/>
    <w:rsid w:val="00F37664"/>
    <w:rsid w:val="00F4071E"/>
    <w:rsid w:val="00F60A31"/>
    <w:rsid w:val="00FB0148"/>
    <w:rsid w:val="00FB25CE"/>
    <w:rsid w:val="00FB2B11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5F4035"/>
  <w15:chartTrackingRefBased/>
  <w15:docId w15:val="{D57F2656-FF9C-4BCC-AB75-BC437F86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9AB"/>
    <w:pPr>
      <w:widowControl w:val="0"/>
      <w:spacing w:before="180" w:after="0" w:line="240" w:lineRule="auto"/>
      <w:jc w:val="both"/>
    </w:pPr>
    <w:rPr>
      <w:rFonts w:ascii="Verdana" w:eastAsia="Times New Roman" w:hAnsi="Verdana" w:cs="Times New Roman"/>
      <w:kern w:val="0"/>
      <w:sz w:val="18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19F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19F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19F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19F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19F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19F"/>
    <w:pPr>
      <w:keepNext/>
      <w:keepLines/>
      <w:widowControl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19F"/>
    <w:pPr>
      <w:keepNext/>
      <w:keepLines/>
      <w:widowControl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19F"/>
    <w:pPr>
      <w:keepNext/>
      <w:keepLines/>
      <w:widowControl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19F"/>
    <w:pPr>
      <w:keepNext/>
      <w:keepLines/>
      <w:widowControl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19F"/>
    <w:pPr>
      <w:widowControl/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19F"/>
    <w:pPr>
      <w:widowControl/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2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19F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2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19F"/>
    <w:pPr>
      <w:widowControl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2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19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19F"/>
    <w:rPr>
      <w:b/>
      <w:bCs/>
      <w:smallCaps/>
      <w:color w:val="0F4761" w:themeColor="accent1" w:themeShade="BF"/>
      <w:spacing w:val="5"/>
    </w:rPr>
  </w:style>
  <w:style w:type="paragraph" w:customStyle="1" w:styleId="a-000">
    <w:name w:val="(a)-0.00"/>
    <w:basedOn w:val="Normal"/>
    <w:rsid w:val="007809AB"/>
    <w:pPr>
      <w:tabs>
        <w:tab w:val="left" w:pos="794"/>
        <w:tab w:val="left" w:pos="1304"/>
      </w:tabs>
      <w:ind w:left="1304" w:hanging="1304"/>
    </w:pPr>
  </w:style>
  <w:style w:type="paragraph" w:customStyle="1" w:styleId="000">
    <w:name w:val="0.00"/>
    <w:basedOn w:val="Normal"/>
    <w:rsid w:val="007809AB"/>
    <w:pPr>
      <w:tabs>
        <w:tab w:val="left" w:pos="794"/>
      </w:tabs>
      <w:ind w:left="794" w:hanging="794"/>
    </w:pPr>
  </w:style>
  <w:style w:type="paragraph" w:customStyle="1" w:styleId="head1">
    <w:name w:val="head1"/>
    <w:basedOn w:val="Normal"/>
    <w:rsid w:val="007809AB"/>
    <w:pPr>
      <w:spacing w:before="360"/>
      <w:jc w:val="left"/>
    </w:pPr>
    <w:rPr>
      <w:b/>
    </w:rPr>
  </w:style>
  <w:style w:type="paragraph" w:customStyle="1" w:styleId="i-000a">
    <w:name w:val="(i)-0.00(a)"/>
    <w:basedOn w:val="Normal"/>
    <w:rsid w:val="007809AB"/>
    <w:pPr>
      <w:tabs>
        <w:tab w:val="right" w:pos="1758"/>
        <w:tab w:val="left" w:pos="1928"/>
      </w:tabs>
      <w:ind w:left="1928" w:hanging="1928"/>
    </w:pPr>
  </w:style>
  <w:style w:type="paragraph" w:customStyle="1" w:styleId="parafullout">
    <w:name w:val="parafullout"/>
    <w:basedOn w:val="Normal"/>
    <w:rsid w:val="007809AB"/>
  </w:style>
  <w:style w:type="paragraph" w:customStyle="1" w:styleId="footnotes">
    <w:name w:val="footnotes"/>
    <w:basedOn w:val="Normal"/>
    <w:rsid w:val="007809AB"/>
    <w:pPr>
      <w:widowControl/>
      <w:tabs>
        <w:tab w:val="left" w:pos="340"/>
      </w:tabs>
      <w:spacing w:before="0"/>
      <w:ind w:left="340" w:hanging="340"/>
    </w:pPr>
    <w:rPr>
      <w:sz w:val="16"/>
    </w:rPr>
  </w:style>
  <w:style w:type="character" w:styleId="FootnoteReference">
    <w:name w:val="footnote reference"/>
    <w:semiHidden/>
    <w:rsid w:val="007809AB"/>
    <w:rPr>
      <w:vertAlign w:val="superscript"/>
    </w:rPr>
  </w:style>
  <w:style w:type="table" w:styleId="TableGrid">
    <w:name w:val="Table Grid"/>
    <w:basedOn w:val="TableNormal"/>
    <w:uiPriority w:val="39"/>
    <w:rsid w:val="008B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3123</Characters>
  <Application>Microsoft Office Word</Application>
  <DocSecurity>0</DocSecurity>
  <Lines>624</Lines>
  <Paragraphs>373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Alwyn Fouchee</dc:creator>
  <cp:keywords/>
  <dc:description/>
  <cp:lastModifiedBy>Alwyn Fouchee</cp:lastModifiedBy>
  <cp:revision>19</cp:revision>
  <dcterms:created xsi:type="dcterms:W3CDTF">2024-07-18T14:44:00Z</dcterms:created>
  <dcterms:modified xsi:type="dcterms:W3CDTF">2025-12-30T12:17:00Z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93fc94-2a04-4870-acee-9c0cd4b7d590_Enabled">
    <vt:lpwstr>true</vt:lpwstr>
  </property>
  <property fmtid="{D5CDD505-2E9C-101B-9397-08002B2CF9AE}" pid="3" name="MSIP_Label_ce93fc94-2a04-4870-acee-9c0cd4b7d590_SetDate">
    <vt:lpwstr>2024-07-18T14:45:38Z</vt:lpwstr>
  </property>
  <property fmtid="{D5CDD505-2E9C-101B-9397-08002B2CF9AE}" pid="4" name="MSIP_Label_ce93fc94-2a04-4870-acee-9c0cd4b7d590_Method">
    <vt:lpwstr>Standard</vt:lpwstr>
  </property>
  <property fmtid="{D5CDD505-2E9C-101B-9397-08002B2CF9AE}" pid="5" name="MSIP_Label_ce93fc94-2a04-4870-acee-9c0cd4b7d590_Name">
    <vt:lpwstr>Internal</vt:lpwstr>
  </property>
  <property fmtid="{D5CDD505-2E9C-101B-9397-08002B2CF9AE}" pid="6" name="MSIP_Label_ce93fc94-2a04-4870-acee-9c0cd4b7d590_SiteId">
    <vt:lpwstr>cffa6640-7572-4f05-9c64-cd88068c19d4</vt:lpwstr>
  </property>
  <property fmtid="{D5CDD505-2E9C-101B-9397-08002B2CF9AE}" pid="7" name="MSIP_Label_ce93fc94-2a04-4870-acee-9c0cd4b7d590_ActionId">
    <vt:lpwstr>0466c28b-4f73-44b7-bb91-1f3ca2a14eca</vt:lpwstr>
  </property>
  <property fmtid="{D5CDD505-2E9C-101B-9397-08002B2CF9AE}" pid="8" name="MSIP_Label_ce93fc94-2a04-4870-acee-9c0cd4b7d590_ContentBits">
    <vt:lpwstr>0</vt:lpwstr>
  </property>
</Properties>
</file>