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86A3" w14:textId="77777777" w:rsidR="00DF6F7F" w:rsidRPr="00BF717B" w:rsidRDefault="00DF6F7F" w:rsidP="00DF6F7F">
      <w:pPr>
        <w:autoSpaceDE w:val="0"/>
        <w:autoSpaceDN w:val="0"/>
        <w:adjustRightInd w:val="0"/>
        <w:spacing w:line="312" w:lineRule="auto"/>
        <w:rPr>
          <w:rFonts w:ascii="Calibri" w:hAnsi="Calibri" w:cs="Calibri"/>
          <w:b/>
          <w:bCs/>
          <w:color w:val="auto"/>
          <w:sz w:val="22"/>
          <w:szCs w:val="22"/>
        </w:rPr>
      </w:pPr>
      <w:r w:rsidRPr="00BF717B">
        <w:rPr>
          <w:rFonts w:ascii="Calibri" w:hAnsi="Calibri" w:cs="Calibri"/>
          <w:b/>
          <w:bCs/>
          <w:color w:val="auto"/>
          <w:sz w:val="22"/>
          <w:szCs w:val="22"/>
        </w:rPr>
        <w:t>COMMENTS TEMPLATE</w:t>
      </w:r>
    </w:p>
    <w:p w14:paraId="63BED0DD" w14:textId="77777777" w:rsidR="00DF6F7F" w:rsidRPr="00BF717B" w:rsidRDefault="00DF6F7F" w:rsidP="00DF6F7F">
      <w:pPr>
        <w:autoSpaceDE w:val="0"/>
        <w:autoSpaceDN w:val="0"/>
        <w:adjustRightInd w:val="0"/>
        <w:spacing w:line="312" w:lineRule="auto"/>
        <w:rPr>
          <w:rFonts w:ascii="Calibri" w:hAnsi="Calibri" w:cs="Calibri"/>
          <w:b/>
          <w:bCs/>
          <w:color w:val="auto"/>
          <w:sz w:val="22"/>
          <w:szCs w:val="22"/>
        </w:rPr>
      </w:pPr>
    </w:p>
    <w:p w14:paraId="2A5F8A39" w14:textId="77777777" w:rsidR="00DF6F7F" w:rsidRPr="00BF717B" w:rsidRDefault="00DF6F7F" w:rsidP="00DF6F7F">
      <w:pPr>
        <w:spacing w:line="312" w:lineRule="auto"/>
        <w:rPr>
          <w:rFonts w:ascii="Calibri" w:hAnsi="Calibri" w:cs="Calibri"/>
          <w:color w:val="auto"/>
          <w:sz w:val="22"/>
          <w:szCs w:val="22"/>
        </w:rPr>
      </w:pPr>
      <w:r w:rsidRPr="00BF717B">
        <w:rPr>
          <w:rFonts w:ascii="Calibri" w:hAnsi="Calibri" w:cs="Calibri"/>
          <w:b/>
          <w:bCs/>
          <w:color w:val="auto"/>
          <w:sz w:val="22"/>
          <w:szCs w:val="22"/>
        </w:rPr>
        <w:t>Name</w:t>
      </w:r>
      <w:r w:rsidRPr="00BF717B">
        <w:rPr>
          <w:rFonts w:ascii="Calibri" w:hAnsi="Calibri" w:cs="Calibri"/>
          <w:color w:val="auto"/>
          <w:sz w:val="22"/>
          <w:szCs w:val="22"/>
        </w:rPr>
        <w:t>: [………………………………………...]</w:t>
      </w:r>
    </w:p>
    <w:p w14:paraId="2E4681AD" w14:textId="77777777" w:rsidR="00DF6F7F" w:rsidRPr="00BF717B" w:rsidRDefault="00DF6F7F" w:rsidP="00DF6F7F">
      <w:pPr>
        <w:spacing w:line="312" w:lineRule="auto"/>
        <w:rPr>
          <w:rFonts w:ascii="Calibri" w:hAnsi="Calibri" w:cs="Calibri"/>
          <w:color w:val="auto"/>
          <w:sz w:val="22"/>
          <w:szCs w:val="22"/>
        </w:rPr>
      </w:pPr>
      <w:proofErr w:type="spellStart"/>
      <w:r w:rsidRPr="00BF717B">
        <w:rPr>
          <w:rFonts w:ascii="Calibri" w:hAnsi="Calibri" w:cs="Calibri"/>
          <w:b/>
          <w:bCs/>
          <w:color w:val="auto"/>
          <w:sz w:val="22"/>
          <w:szCs w:val="22"/>
        </w:rPr>
        <w:t>Organisation</w:t>
      </w:r>
      <w:proofErr w:type="spellEnd"/>
      <w:r w:rsidRPr="00BF717B">
        <w:rPr>
          <w:rFonts w:ascii="Calibri" w:hAnsi="Calibri" w:cs="Calibri"/>
          <w:color w:val="auto"/>
          <w:sz w:val="22"/>
          <w:szCs w:val="22"/>
        </w:rPr>
        <w:t>: [………………………………]</w:t>
      </w:r>
    </w:p>
    <w:p w14:paraId="61E9A2F0" w14:textId="77777777" w:rsidR="00DF6F7F" w:rsidRPr="00BF717B" w:rsidRDefault="00DF6F7F" w:rsidP="00DF6F7F">
      <w:pPr>
        <w:pBdr>
          <w:bottom w:val="single" w:sz="12" w:space="1" w:color="auto"/>
        </w:pBdr>
        <w:spacing w:line="312" w:lineRule="auto"/>
        <w:rPr>
          <w:rFonts w:ascii="Calibri" w:hAnsi="Calibri" w:cs="Calibri"/>
          <w:color w:val="auto"/>
          <w:sz w:val="22"/>
          <w:szCs w:val="22"/>
        </w:rPr>
      </w:pPr>
      <w:r w:rsidRPr="00BF717B">
        <w:rPr>
          <w:rFonts w:ascii="Calibri" w:hAnsi="Calibri" w:cs="Calibri"/>
          <w:b/>
          <w:bCs/>
          <w:color w:val="auto"/>
          <w:sz w:val="22"/>
          <w:szCs w:val="22"/>
        </w:rPr>
        <w:t>Date</w:t>
      </w:r>
      <w:r w:rsidRPr="00BF717B">
        <w:rPr>
          <w:rFonts w:ascii="Calibri" w:hAnsi="Calibri" w:cs="Calibri"/>
          <w:color w:val="auto"/>
          <w:sz w:val="22"/>
          <w:szCs w:val="22"/>
        </w:rPr>
        <w:t>: […………………] 2025</w:t>
      </w:r>
    </w:p>
    <w:p w14:paraId="5B1CA9E7" w14:textId="77777777" w:rsidR="00DF6F7F" w:rsidRPr="00BF717B" w:rsidRDefault="00DF6F7F" w:rsidP="00DF6F7F">
      <w:pPr>
        <w:pBdr>
          <w:bottom w:val="single" w:sz="12" w:space="1" w:color="auto"/>
        </w:pBdr>
        <w:spacing w:line="312" w:lineRule="auto"/>
        <w:rPr>
          <w:rFonts w:ascii="Calibri" w:hAnsi="Calibri" w:cs="Calibri"/>
          <w:color w:val="auto"/>
          <w:sz w:val="22"/>
          <w:szCs w:val="22"/>
        </w:rPr>
      </w:pPr>
    </w:p>
    <w:p w14:paraId="2F0A19F0" w14:textId="77777777" w:rsidR="008409AB" w:rsidRPr="00BF717B" w:rsidRDefault="008409AB" w:rsidP="00DF6F7F">
      <w:pPr>
        <w:rPr>
          <w:rFonts w:ascii="Calibri" w:eastAsia="Calibri" w:hAnsi="Calibri" w:cs="Calibri"/>
          <w:color w:val="auto"/>
          <w:sz w:val="22"/>
          <w:szCs w:val="22"/>
          <w:lang w:eastAsia="en-ZA"/>
        </w:rPr>
      </w:pPr>
    </w:p>
    <w:p w14:paraId="6F8FA0E3" w14:textId="77777777" w:rsidR="00E13731" w:rsidRPr="00BF717B" w:rsidRDefault="00E13731" w:rsidP="00E13731">
      <w:pPr>
        <w:rPr>
          <w:rFonts w:ascii="Calibri" w:hAnsi="Calibri" w:cs="Calibri"/>
          <w:color w:val="000000" w:themeColor="text1"/>
          <w:sz w:val="22"/>
          <w:szCs w:val="22"/>
          <w:lang w:val="en-ZA"/>
        </w:rPr>
      </w:pPr>
      <w:r w:rsidRPr="00BF717B">
        <w:rPr>
          <w:rFonts w:ascii="Calibri" w:hAnsi="Calibri" w:cs="Calibri"/>
          <w:color w:val="000000" w:themeColor="text1"/>
          <w:sz w:val="22"/>
          <w:szCs w:val="22"/>
          <w:lang w:val="en-ZA"/>
        </w:rPr>
        <w:t xml:space="preserve">To inform market participants and stakeholders of the outcomes of this Consultation Paper, the JSE will publish a response paper once it has processed all comments. The response paper will not mention any names or personal information of commentors and will only provide broad feedback on the responses received. </w:t>
      </w:r>
    </w:p>
    <w:p w14:paraId="741C1DB2" w14:textId="77777777" w:rsidR="00E13731" w:rsidRPr="00BF717B" w:rsidRDefault="00E13731" w:rsidP="00E13731">
      <w:pPr>
        <w:rPr>
          <w:rFonts w:ascii="Calibri" w:hAnsi="Calibri" w:cs="Calibri"/>
          <w:color w:val="000000" w:themeColor="text1"/>
          <w:sz w:val="22"/>
          <w:szCs w:val="22"/>
          <w:lang w:val="en-ZA"/>
        </w:rPr>
      </w:pPr>
    </w:p>
    <w:p w14:paraId="48DAE075" w14:textId="77777777" w:rsidR="00E13731" w:rsidRPr="00BF717B" w:rsidRDefault="00E13731" w:rsidP="00E13731">
      <w:pPr>
        <w:rPr>
          <w:rFonts w:ascii="Calibri" w:hAnsi="Calibri" w:cs="Calibri"/>
          <w:color w:val="000000" w:themeColor="text1"/>
          <w:sz w:val="22"/>
          <w:szCs w:val="22"/>
          <w:lang w:val="en-ZA"/>
        </w:rPr>
      </w:pPr>
      <w:r w:rsidRPr="00BF717B">
        <w:rPr>
          <w:rFonts w:ascii="Calibri" w:hAnsi="Calibri" w:cs="Calibri"/>
          <w:color w:val="000000" w:themeColor="text1"/>
          <w:sz w:val="22"/>
          <w:szCs w:val="22"/>
          <w:lang w:val="en-ZA"/>
        </w:rPr>
        <w:t xml:space="preserve">The JSE may also elect to contact commentors to obtain more clarity where required. </w:t>
      </w:r>
    </w:p>
    <w:p w14:paraId="63457780" w14:textId="77777777" w:rsidR="00E13731" w:rsidRPr="00BF717B" w:rsidRDefault="00E13731" w:rsidP="00E13731">
      <w:pPr>
        <w:rPr>
          <w:rFonts w:ascii="Calibri" w:hAnsi="Calibri" w:cs="Calibri"/>
          <w:color w:val="000000" w:themeColor="text1"/>
          <w:sz w:val="22"/>
          <w:szCs w:val="22"/>
          <w:lang w:val="en-ZA"/>
        </w:rPr>
      </w:pPr>
    </w:p>
    <w:p w14:paraId="75AC31F8" w14:textId="451E6531" w:rsidR="00E13731" w:rsidRPr="00BF717B" w:rsidRDefault="00E13731" w:rsidP="00E13731">
      <w:pPr>
        <w:rPr>
          <w:rFonts w:ascii="Calibri" w:eastAsia="Aptos" w:hAnsi="Calibri" w:cs="Calibri"/>
          <w:b/>
          <w:bCs/>
          <w:color w:val="auto"/>
          <w:kern w:val="2"/>
          <w:sz w:val="22"/>
          <w:szCs w:val="22"/>
          <w14:ligatures w14:val="standardContextual"/>
        </w:rPr>
      </w:pPr>
      <w:r w:rsidRPr="00BF717B">
        <w:rPr>
          <w:rFonts w:ascii="Calibri" w:hAnsi="Calibri" w:cs="Calibri"/>
          <w:color w:val="000000" w:themeColor="text1"/>
          <w:sz w:val="22"/>
          <w:szCs w:val="22"/>
          <w:lang w:val="en-ZA"/>
        </w:rPr>
        <w:t xml:space="preserve">All personal information provided will be collected, used, shared, retained and otherwise processed by the JSE in accordance with the JSE’s Privacy Policy (https://www.jse.co.za/privacy-policy). </w:t>
      </w:r>
    </w:p>
    <w:p w14:paraId="482DB47E" w14:textId="77777777" w:rsidR="0065480A" w:rsidRPr="00BF717B" w:rsidRDefault="0065480A" w:rsidP="00DF6F7F">
      <w:pPr>
        <w:rPr>
          <w:rFonts w:ascii="Calibri" w:hAnsi="Calibri" w:cs="Calibri"/>
          <w:color w:val="auto"/>
          <w:sz w:val="22"/>
          <w:szCs w:val="22"/>
        </w:rPr>
      </w:pPr>
    </w:p>
    <w:p w14:paraId="1CA657D9" w14:textId="55E79F70" w:rsidR="00DF6F7F" w:rsidRPr="00BF717B" w:rsidRDefault="00DF6F7F" w:rsidP="00DF6F7F">
      <w:pPr>
        <w:rPr>
          <w:rFonts w:ascii="Calibri" w:hAnsi="Calibri" w:cs="Calibri"/>
          <w:color w:val="auto"/>
          <w:sz w:val="22"/>
          <w:szCs w:val="22"/>
        </w:rPr>
      </w:pPr>
      <w:r w:rsidRPr="00BF717B">
        <w:rPr>
          <w:rFonts w:ascii="Calibri" w:hAnsi="Calibri" w:cs="Calibri"/>
          <w:color w:val="auto"/>
          <w:sz w:val="22"/>
          <w:szCs w:val="22"/>
        </w:rPr>
        <w:t xml:space="preserve">By the completion and submission of my/our comments for purposes of the </w:t>
      </w:r>
      <w:r w:rsidR="008D279B" w:rsidRPr="00BF717B">
        <w:rPr>
          <w:rFonts w:ascii="Calibri" w:hAnsi="Calibri" w:cs="Calibri"/>
          <w:color w:val="auto"/>
          <w:sz w:val="22"/>
          <w:szCs w:val="22"/>
        </w:rPr>
        <w:t>Consultation Paper</w:t>
      </w:r>
      <w:r w:rsidRPr="00BF717B">
        <w:rPr>
          <w:rFonts w:ascii="Calibri" w:hAnsi="Calibri" w:cs="Calibri"/>
          <w:color w:val="auto"/>
          <w:sz w:val="22"/>
          <w:szCs w:val="22"/>
        </w:rPr>
        <w:t xml:space="preserve"> (including personal information), I/we consent to the processing of the above personal information for the above purpose as well as the purposes set out in the JSE Privacy Policy.</w:t>
      </w:r>
    </w:p>
    <w:p w14:paraId="3484E19F" w14:textId="77777777" w:rsidR="00DF6F7F" w:rsidRPr="00BF717B" w:rsidRDefault="00DF6F7F" w:rsidP="00DF6F7F">
      <w:pPr>
        <w:spacing w:line="312" w:lineRule="auto"/>
        <w:rPr>
          <w:rFonts w:ascii="Calibri" w:hAnsi="Calibri" w:cs="Calibri"/>
          <w:color w:val="auto"/>
          <w:sz w:val="22"/>
          <w:szCs w:val="22"/>
        </w:rPr>
      </w:pPr>
    </w:p>
    <w:p w14:paraId="68D056AB" w14:textId="77777777" w:rsidR="00DF6F7F" w:rsidRPr="00BF717B" w:rsidRDefault="00DF6F7F" w:rsidP="00DF6F7F">
      <w:pPr>
        <w:spacing w:line="312" w:lineRule="auto"/>
        <w:rPr>
          <w:rFonts w:ascii="Calibri" w:hAnsi="Calibri" w:cs="Calibri"/>
          <w:color w:val="auto"/>
          <w:sz w:val="22"/>
          <w:szCs w:val="22"/>
        </w:rPr>
      </w:pPr>
      <w:r w:rsidRPr="00BF717B">
        <w:rPr>
          <w:rFonts w:ascii="Calibri" w:hAnsi="Calibri" w:cs="Calibri"/>
          <w:color w:val="auto"/>
          <w:sz w:val="22"/>
          <w:szCs w:val="22"/>
        </w:rPr>
        <w:t xml:space="preserve">I/We agree </w:t>
      </w:r>
      <w:proofErr w:type="gramStart"/>
      <w:r w:rsidRPr="00BF717B">
        <w:rPr>
          <w:rFonts w:ascii="Calibri" w:hAnsi="Calibri" w:cs="Calibri"/>
          <w:color w:val="auto"/>
          <w:sz w:val="22"/>
          <w:szCs w:val="22"/>
        </w:rPr>
        <w:t>to</w:t>
      </w:r>
      <w:proofErr w:type="gramEnd"/>
      <w:r w:rsidRPr="00BF717B">
        <w:rPr>
          <w:rFonts w:ascii="Calibri" w:hAnsi="Calibri" w:cs="Calibri"/>
          <w:color w:val="auto"/>
          <w:sz w:val="22"/>
          <w:szCs w:val="22"/>
        </w:rPr>
        <w:t xml:space="preserve"> the statement above: </w:t>
      </w:r>
    </w:p>
    <w:tbl>
      <w:tblPr>
        <w:tblStyle w:val="TableGrid"/>
        <w:tblW w:w="0" w:type="auto"/>
        <w:tblLook w:val="04A0" w:firstRow="1" w:lastRow="0" w:firstColumn="1" w:lastColumn="0" w:noHBand="0" w:noVBand="1"/>
      </w:tblPr>
      <w:tblGrid>
        <w:gridCol w:w="704"/>
        <w:gridCol w:w="709"/>
        <w:gridCol w:w="709"/>
        <w:gridCol w:w="708"/>
      </w:tblGrid>
      <w:tr w:rsidR="00DF6F7F" w:rsidRPr="00BF717B" w14:paraId="4907F834" w14:textId="77777777" w:rsidTr="00D03285">
        <w:tc>
          <w:tcPr>
            <w:tcW w:w="704" w:type="dxa"/>
            <w:shd w:val="clear" w:color="auto" w:fill="92D050"/>
          </w:tcPr>
          <w:p w14:paraId="1B99CA05" w14:textId="77777777" w:rsidR="00DF6F7F" w:rsidRPr="00BF717B" w:rsidRDefault="00DF6F7F" w:rsidP="00D03285">
            <w:pPr>
              <w:spacing w:line="312" w:lineRule="auto"/>
              <w:rPr>
                <w:rFonts w:ascii="Calibri" w:hAnsi="Calibri" w:cs="Calibri"/>
                <w:b/>
                <w:bCs/>
                <w:color w:val="auto"/>
                <w:sz w:val="22"/>
              </w:rPr>
            </w:pPr>
            <w:r w:rsidRPr="00BF717B">
              <w:rPr>
                <w:rFonts w:ascii="Calibri" w:hAnsi="Calibri" w:cs="Calibri"/>
                <w:b/>
                <w:bCs/>
                <w:color w:val="auto"/>
                <w:sz w:val="22"/>
              </w:rPr>
              <w:t>Yes</w:t>
            </w:r>
          </w:p>
        </w:tc>
        <w:tc>
          <w:tcPr>
            <w:tcW w:w="709" w:type="dxa"/>
            <w:shd w:val="clear" w:color="auto" w:fill="92D050"/>
          </w:tcPr>
          <w:p w14:paraId="75E7EADE" w14:textId="77777777" w:rsidR="00DF6F7F" w:rsidRPr="00BF717B" w:rsidRDefault="00DF6F7F" w:rsidP="00D03285">
            <w:pPr>
              <w:spacing w:line="312" w:lineRule="auto"/>
              <w:rPr>
                <w:rFonts w:ascii="Calibri" w:hAnsi="Calibri" w:cs="Calibri"/>
                <w:color w:val="auto"/>
                <w:sz w:val="22"/>
              </w:rPr>
            </w:pPr>
          </w:p>
        </w:tc>
        <w:tc>
          <w:tcPr>
            <w:tcW w:w="709" w:type="dxa"/>
            <w:shd w:val="clear" w:color="auto" w:fill="92D050"/>
          </w:tcPr>
          <w:p w14:paraId="5D2A4AAC" w14:textId="77777777" w:rsidR="00DF6F7F" w:rsidRPr="00BF717B" w:rsidRDefault="00DF6F7F" w:rsidP="00D03285">
            <w:pPr>
              <w:spacing w:line="312" w:lineRule="auto"/>
              <w:rPr>
                <w:rFonts w:ascii="Calibri" w:hAnsi="Calibri" w:cs="Calibri"/>
                <w:b/>
                <w:bCs/>
                <w:color w:val="auto"/>
                <w:sz w:val="22"/>
              </w:rPr>
            </w:pPr>
            <w:r w:rsidRPr="00BF717B">
              <w:rPr>
                <w:rFonts w:ascii="Calibri" w:hAnsi="Calibri" w:cs="Calibri"/>
                <w:b/>
                <w:bCs/>
                <w:color w:val="auto"/>
                <w:sz w:val="22"/>
              </w:rPr>
              <w:t>No</w:t>
            </w:r>
          </w:p>
        </w:tc>
        <w:tc>
          <w:tcPr>
            <w:tcW w:w="708" w:type="dxa"/>
            <w:shd w:val="clear" w:color="auto" w:fill="92D050"/>
          </w:tcPr>
          <w:p w14:paraId="3A7F846C" w14:textId="77777777" w:rsidR="00DF6F7F" w:rsidRPr="00BF717B" w:rsidRDefault="00DF6F7F" w:rsidP="00D03285">
            <w:pPr>
              <w:spacing w:line="312" w:lineRule="auto"/>
              <w:rPr>
                <w:rFonts w:ascii="Calibri" w:hAnsi="Calibri" w:cs="Calibri"/>
                <w:color w:val="auto"/>
                <w:sz w:val="22"/>
              </w:rPr>
            </w:pPr>
          </w:p>
        </w:tc>
      </w:tr>
    </w:tbl>
    <w:p w14:paraId="51C9BBFB" w14:textId="77777777" w:rsidR="00DF6F7F" w:rsidRPr="00BF717B" w:rsidRDefault="00DF6F7F" w:rsidP="00DF6F7F">
      <w:pPr>
        <w:spacing w:line="312" w:lineRule="auto"/>
        <w:rPr>
          <w:rFonts w:ascii="Calibri" w:hAnsi="Calibri" w:cs="Calibri"/>
          <w:i/>
          <w:iCs/>
          <w:color w:val="auto"/>
          <w:sz w:val="22"/>
          <w:szCs w:val="22"/>
        </w:rPr>
      </w:pPr>
      <w:r w:rsidRPr="00BF717B">
        <w:rPr>
          <w:rFonts w:ascii="Calibri" w:hAnsi="Calibri" w:cs="Calibri"/>
          <w:i/>
          <w:iCs/>
          <w:color w:val="auto"/>
          <w:sz w:val="22"/>
          <w:szCs w:val="22"/>
        </w:rPr>
        <w:t>(Please tick the appropriate box before submission)</w:t>
      </w:r>
    </w:p>
    <w:p w14:paraId="433D64E6" w14:textId="77777777" w:rsidR="00DF6F7F" w:rsidRPr="00BF717B" w:rsidRDefault="00DF6F7F" w:rsidP="00DF6F7F">
      <w:pPr>
        <w:spacing w:line="312" w:lineRule="auto"/>
        <w:rPr>
          <w:rFonts w:ascii="Calibri" w:hAnsi="Calibri" w:cs="Calibri"/>
          <w:i/>
          <w:iCs/>
          <w:color w:val="auto"/>
          <w:sz w:val="22"/>
          <w:szCs w:val="22"/>
        </w:rPr>
      </w:pPr>
    </w:p>
    <w:p w14:paraId="2554A7CB" w14:textId="77777777" w:rsidR="00DF6F7F" w:rsidRPr="00BF717B" w:rsidRDefault="00DF6F7F" w:rsidP="00DF6F7F">
      <w:pPr>
        <w:spacing w:line="312" w:lineRule="auto"/>
        <w:rPr>
          <w:rFonts w:ascii="Calibri" w:hAnsi="Calibri" w:cs="Calibri"/>
          <w:color w:val="auto"/>
          <w:sz w:val="22"/>
          <w:szCs w:val="22"/>
        </w:rPr>
      </w:pPr>
      <w:r w:rsidRPr="00BF717B">
        <w:rPr>
          <w:rFonts w:ascii="Calibri" w:hAnsi="Calibri" w:cs="Calibri"/>
          <w:color w:val="auto"/>
          <w:sz w:val="22"/>
          <w:szCs w:val="22"/>
        </w:rPr>
        <w:br w:type="page"/>
      </w:r>
    </w:p>
    <w:p w14:paraId="66B0EF7D" w14:textId="77777777" w:rsidR="00F272CD" w:rsidRPr="00BF717B" w:rsidRDefault="00F272CD" w:rsidP="00F272CD">
      <w:pPr>
        <w:rPr>
          <w:rFonts w:ascii="Calibri" w:hAnsi="Calibri" w:cs="Calibri"/>
          <w:b/>
          <w:bCs/>
          <w:color w:val="auto"/>
          <w:sz w:val="22"/>
          <w:szCs w:val="22"/>
        </w:rPr>
      </w:pPr>
      <w:r w:rsidRPr="00BF717B">
        <w:rPr>
          <w:rFonts w:ascii="Calibri" w:hAnsi="Calibri" w:cs="Calibri"/>
          <w:b/>
          <w:bCs/>
          <w:color w:val="auto"/>
          <w:sz w:val="22"/>
          <w:szCs w:val="22"/>
        </w:rPr>
        <w:lastRenderedPageBreak/>
        <w:t>Items for Consultation</w:t>
      </w:r>
    </w:p>
    <w:p w14:paraId="2CE07656" w14:textId="77777777" w:rsidR="00F272CD" w:rsidRPr="00BF717B" w:rsidRDefault="00F272CD" w:rsidP="00F272CD">
      <w:pPr>
        <w:rPr>
          <w:rFonts w:ascii="Calibri" w:hAnsi="Calibri" w:cs="Calibri"/>
          <w:b/>
          <w:bCs/>
          <w:color w:val="auto"/>
          <w:sz w:val="22"/>
          <w:szCs w:val="22"/>
        </w:rPr>
      </w:pPr>
    </w:p>
    <w:p w14:paraId="3A28989C" w14:textId="77777777" w:rsidR="00F272CD" w:rsidRPr="00BF717B" w:rsidRDefault="00F272CD" w:rsidP="00F272CD">
      <w:pPr>
        <w:spacing w:after="160" w:line="259" w:lineRule="auto"/>
        <w:rPr>
          <w:rFonts w:ascii="Calibri" w:eastAsia="Aptos" w:hAnsi="Calibri" w:cs="Calibri"/>
          <w:b/>
          <w:bCs/>
          <w:color w:val="auto"/>
          <w:kern w:val="2"/>
          <w:sz w:val="22"/>
          <w:szCs w:val="22"/>
          <w14:ligatures w14:val="standardContextual"/>
        </w:rPr>
      </w:pPr>
      <w:r w:rsidRPr="00BF717B">
        <w:rPr>
          <w:rFonts w:ascii="Calibri" w:eastAsia="Aptos" w:hAnsi="Calibri" w:cs="Calibri"/>
          <w:b/>
          <w:bCs/>
          <w:color w:val="auto"/>
          <w:kern w:val="2"/>
          <w:sz w:val="22"/>
          <w:szCs w:val="22"/>
          <w14:ligatures w14:val="standardContextual"/>
        </w:rPr>
        <w:t>1</w:t>
      </w:r>
      <w:r w:rsidRPr="00BF717B">
        <w:rPr>
          <w:rFonts w:ascii="Calibri" w:eastAsia="Aptos" w:hAnsi="Calibri" w:cs="Calibri"/>
          <w:b/>
          <w:bCs/>
          <w:color w:val="auto"/>
          <w:kern w:val="2"/>
          <w:sz w:val="22"/>
          <w:szCs w:val="22"/>
          <w14:ligatures w14:val="standardContextual"/>
        </w:rPr>
        <w:tab/>
        <w:t>Reforms made to Date</w:t>
      </w:r>
    </w:p>
    <w:p w14:paraId="42736A92"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r w:rsidRPr="00BF717B">
        <w:rPr>
          <w:rFonts w:ascii="Calibri" w:eastAsia="Aptos" w:hAnsi="Calibri" w:cs="Calibri"/>
          <w:color w:val="auto"/>
          <w:kern w:val="2"/>
          <w:sz w:val="22"/>
          <w:szCs w:val="22"/>
          <w14:ligatures w14:val="standardContextual"/>
        </w:rPr>
        <w:t xml:space="preserve">As a starting point, the JSE would appreciate input on its current reforms mentioned above. </w:t>
      </w:r>
    </w:p>
    <w:p w14:paraId="60CC2AF8" w14:textId="77777777" w:rsidR="00F272CD" w:rsidRPr="00BF717B" w:rsidRDefault="00F272CD" w:rsidP="00F272CD">
      <w:pPr>
        <w:spacing w:after="160" w:line="259" w:lineRule="auto"/>
        <w:rPr>
          <w:rFonts w:ascii="Calibri" w:eastAsia="Aptos" w:hAnsi="Calibri" w:cs="Calibri"/>
          <w:b/>
          <w:bCs/>
          <w:color w:val="auto"/>
          <w:kern w:val="2"/>
          <w:sz w:val="22"/>
          <w:szCs w:val="22"/>
          <w14:ligatures w14:val="standardContextual"/>
        </w:rPr>
      </w:pPr>
      <w:r w:rsidRPr="00BF717B">
        <w:rPr>
          <w:rFonts w:ascii="Calibri" w:eastAsia="Aptos" w:hAnsi="Calibri" w:cs="Calibri"/>
          <w:b/>
          <w:bCs/>
          <w:color w:val="auto"/>
          <w:kern w:val="2"/>
          <w:sz w:val="22"/>
          <w:szCs w:val="22"/>
          <w14:ligatures w14:val="standardContextual"/>
        </w:rPr>
        <w:t>Considerations</w:t>
      </w:r>
    </w:p>
    <w:p w14:paraId="13995452" w14:textId="77777777" w:rsidR="00F272CD" w:rsidRPr="00BF717B" w:rsidRDefault="00F272CD" w:rsidP="00F272CD">
      <w:pPr>
        <w:pStyle w:val="ListParagraph"/>
        <w:numPr>
          <w:ilvl w:val="0"/>
          <w:numId w:val="1"/>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Do you believe that the reforms above have or are likely to reduce financial reporting costs?</w:t>
      </w:r>
    </w:p>
    <w:p w14:paraId="7C449AAA" w14:textId="77777777" w:rsidR="00F272CD" w:rsidRPr="00BF717B" w:rsidRDefault="00F272CD" w:rsidP="00F272CD">
      <w:pPr>
        <w:pStyle w:val="ListParagraph"/>
        <w:numPr>
          <w:ilvl w:val="0"/>
          <w:numId w:val="1"/>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If yes, can you share the details of any examples that demonstrate actual financial reporting cost savings?</w:t>
      </w:r>
    </w:p>
    <w:p w14:paraId="77CD0097" w14:textId="77777777" w:rsidR="00BF717B" w:rsidRPr="00BF717B" w:rsidRDefault="00BF717B" w:rsidP="00BF717B">
      <w:pPr>
        <w:spacing w:line="240" w:lineRule="auto"/>
        <w:rPr>
          <w:rFonts w:ascii="Calibri" w:eastAsia="Aptos" w:hAnsi="Calibri" w:cs="Calibri"/>
          <w:sz w:val="22"/>
          <w:szCs w:val="22"/>
        </w:rPr>
      </w:pPr>
    </w:p>
    <w:p w14:paraId="6EEE5388" w14:textId="5AE39D44" w:rsidR="00F272CD" w:rsidRDefault="00BF717B" w:rsidP="00BF717B">
      <w:pPr>
        <w:pStyle w:val="ListParagraph"/>
        <w:jc w:val="center"/>
        <w:rPr>
          <w:rFonts w:ascii="Calibri" w:eastAsia="Aptos" w:hAnsi="Calibri" w:cs="Calibri"/>
          <w:sz w:val="22"/>
          <w:szCs w:val="22"/>
        </w:rPr>
      </w:pPr>
      <w:r>
        <w:rPr>
          <w:rFonts w:ascii="Calibri" w:eastAsia="Aptos" w:hAnsi="Calibri" w:cs="Calibri"/>
          <w:sz w:val="22"/>
          <w:szCs w:val="22"/>
        </w:rPr>
        <w:t>___________________________________________________</w:t>
      </w:r>
    </w:p>
    <w:p w14:paraId="6C50227D" w14:textId="77777777" w:rsidR="00BF717B" w:rsidRPr="00BF717B" w:rsidRDefault="00BF717B" w:rsidP="00BF717B">
      <w:pPr>
        <w:pStyle w:val="ListParagraph"/>
        <w:jc w:val="center"/>
        <w:rPr>
          <w:rFonts w:ascii="Calibri" w:eastAsia="Aptos" w:hAnsi="Calibri" w:cs="Calibri"/>
          <w:sz w:val="22"/>
          <w:szCs w:val="22"/>
        </w:rPr>
      </w:pPr>
    </w:p>
    <w:p w14:paraId="233CFC4E" w14:textId="77777777" w:rsidR="00F272CD" w:rsidRPr="00BF717B" w:rsidRDefault="00F272CD" w:rsidP="00F272CD">
      <w:pPr>
        <w:spacing w:line="240" w:lineRule="auto"/>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F272CD" w:rsidRPr="00BF717B" w14:paraId="409C2EAE" w14:textId="77777777" w:rsidTr="00D03285">
        <w:tc>
          <w:tcPr>
            <w:tcW w:w="9629" w:type="dxa"/>
            <w:shd w:val="clear" w:color="auto" w:fill="92D050"/>
          </w:tcPr>
          <w:p w14:paraId="75A805B0" w14:textId="77777777" w:rsidR="00F272CD" w:rsidRPr="00BF717B" w:rsidRDefault="00F272CD" w:rsidP="00D03285">
            <w:pPr>
              <w:jc w:val="left"/>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t>2.1 General Obligation of Disclosure: Trading statements</w:t>
            </w:r>
          </w:p>
          <w:p w14:paraId="49EF2A79" w14:textId="77777777" w:rsidR="00F272CD" w:rsidRPr="00BF717B" w:rsidRDefault="00F272CD" w:rsidP="00D03285">
            <w:pPr>
              <w:jc w:val="left"/>
              <w:rPr>
                <w:rFonts w:ascii="Calibri" w:eastAsia="Times New Roman" w:hAnsi="Calibri" w:cs="Calibri"/>
                <w:b/>
                <w:bCs/>
                <w:color w:val="000000"/>
                <w:kern w:val="2"/>
                <w:sz w:val="22"/>
                <w14:ligatures w14:val="standardContextual"/>
              </w:rPr>
            </w:pPr>
          </w:p>
          <w:p w14:paraId="773D2F68" w14:textId="77777777" w:rsidR="00F272CD" w:rsidRPr="00BF717B" w:rsidRDefault="00F272CD" w:rsidP="00D03285">
            <w:pPr>
              <w:rPr>
                <w:rFonts w:ascii="Calibri" w:eastAsia="Aptos" w:hAnsi="Calibri" w:cs="Calibri"/>
                <w:color w:val="auto"/>
                <w:kern w:val="2"/>
                <w:sz w:val="22"/>
                <w14:ligatures w14:val="standardContextual"/>
              </w:rPr>
            </w:pPr>
            <w:r w:rsidRPr="00BF717B">
              <w:rPr>
                <w:rFonts w:ascii="Calibri" w:eastAsia="Aptos" w:hAnsi="Calibri" w:cs="Calibri"/>
                <w:color w:val="auto"/>
                <w:kern w:val="2"/>
                <w:sz w:val="22"/>
                <w14:ligatures w14:val="standardContextual"/>
              </w:rPr>
              <w:t>Issuers have a general obligation to assess whether information constitutes price sensitive information (“</w:t>
            </w:r>
            <w:r w:rsidRPr="00BF717B">
              <w:rPr>
                <w:rFonts w:ascii="Calibri" w:eastAsia="Aptos" w:hAnsi="Calibri" w:cs="Calibri"/>
                <w:b/>
                <w:bCs/>
                <w:color w:val="auto"/>
                <w:kern w:val="2"/>
                <w:sz w:val="22"/>
                <w14:ligatures w14:val="standardContextual"/>
              </w:rPr>
              <w:t>PSI</w:t>
            </w:r>
            <w:r w:rsidRPr="00BF717B">
              <w:rPr>
                <w:rFonts w:ascii="Calibri" w:eastAsia="Aptos" w:hAnsi="Calibri" w:cs="Calibri"/>
                <w:color w:val="auto"/>
                <w:kern w:val="2"/>
                <w:sz w:val="22"/>
                <w14:ligatures w14:val="standardContextual"/>
              </w:rPr>
              <w:t>”). If PSI, the information must be announced through SENS. The provisions relating to trading statements are intended to assist issuers to navigate this obligation in the context of their financial results.</w:t>
            </w:r>
          </w:p>
          <w:p w14:paraId="0150A59E"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0DEE4331" w14:textId="77777777" w:rsidR="00F272CD" w:rsidRPr="00BF717B" w:rsidRDefault="00F272CD" w:rsidP="00D03285">
            <w:pPr>
              <w:jc w:val="left"/>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 xml:space="preserve">Source: Paragraph 3.4(b) of the Listings Requirements </w:t>
            </w:r>
          </w:p>
          <w:p w14:paraId="08946966" w14:textId="77777777" w:rsidR="00F272CD" w:rsidRPr="00BF717B" w:rsidRDefault="00F272CD" w:rsidP="00D03285">
            <w:pPr>
              <w:jc w:val="left"/>
              <w:rPr>
                <w:rFonts w:ascii="Calibri" w:eastAsia="Aptos" w:hAnsi="Calibri" w:cs="Calibri"/>
                <w:color w:val="auto"/>
                <w:kern w:val="2"/>
                <w:sz w:val="22"/>
                <w14:ligatures w14:val="standardContextual"/>
              </w:rPr>
            </w:pPr>
          </w:p>
        </w:tc>
      </w:tr>
    </w:tbl>
    <w:p w14:paraId="42B7A962" w14:textId="77777777" w:rsidR="00F272CD" w:rsidRPr="00BF717B" w:rsidRDefault="00F272CD" w:rsidP="00F272CD">
      <w:pPr>
        <w:spacing w:line="240" w:lineRule="auto"/>
        <w:jc w:val="left"/>
        <w:rPr>
          <w:rFonts w:ascii="Calibri" w:eastAsia="Aptos" w:hAnsi="Calibri" w:cs="Calibri"/>
          <w:color w:val="auto"/>
          <w:kern w:val="2"/>
          <w:sz w:val="22"/>
          <w:szCs w:val="22"/>
          <w14:ligatures w14:val="standardContextual"/>
        </w:rPr>
      </w:pPr>
    </w:p>
    <w:p w14:paraId="6AD8707F" w14:textId="77777777" w:rsidR="00F272CD" w:rsidRPr="00BF717B" w:rsidRDefault="00F272CD" w:rsidP="00F272CD">
      <w:pPr>
        <w:spacing w:line="240" w:lineRule="auto"/>
        <w:jc w:val="left"/>
        <w:rPr>
          <w:rFonts w:ascii="Calibri" w:eastAsia="Aptos" w:hAnsi="Calibri" w:cs="Calibri"/>
          <w:color w:val="auto"/>
          <w:kern w:val="2"/>
          <w:sz w:val="22"/>
          <w:szCs w:val="22"/>
          <w14:ligatures w14:val="standardContextual"/>
        </w:rPr>
      </w:pPr>
    </w:p>
    <w:p w14:paraId="0C60B4BF"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7502B98F" w14:textId="77777777" w:rsidR="00F272CD" w:rsidRPr="00BF717B" w:rsidRDefault="00F272CD" w:rsidP="00F272CD">
      <w:pPr>
        <w:rPr>
          <w:rFonts w:ascii="Calibri" w:eastAsia="Aptos" w:hAnsi="Calibri" w:cs="Calibri"/>
          <w:color w:val="auto"/>
          <w:kern w:val="2"/>
          <w:sz w:val="22"/>
          <w:szCs w:val="22"/>
          <w14:ligatures w14:val="standardContextual"/>
        </w:rPr>
      </w:pPr>
    </w:p>
    <w:p w14:paraId="0495894E" w14:textId="77777777" w:rsidR="00F272CD" w:rsidRPr="00BF717B" w:rsidRDefault="00F272CD" w:rsidP="00F272CD">
      <w:pPr>
        <w:pStyle w:val="ListParagraph"/>
        <w:numPr>
          <w:ilvl w:val="0"/>
          <w:numId w:val="17"/>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Should the JSE consider removing the trading statement provisions? If so, are the current PSI obligations sufficient for application against expected financial results publications?</w:t>
      </w:r>
    </w:p>
    <w:p w14:paraId="77C12D9B" w14:textId="77777777" w:rsidR="00F272CD" w:rsidRPr="00BF717B" w:rsidRDefault="00F272CD" w:rsidP="00F272CD">
      <w:pPr>
        <w:pStyle w:val="ListParagraph"/>
        <w:jc w:val="both"/>
        <w:rPr>
          <w:rFonts w:ascii="Calibri" w:eastAsia="Aptos" w:hAnsi="Calibri" w:cs="Calibri"/>
          <w:sz w:val="22"/>
          <w:szCs w:val="22"/>
        </w:rPr>
      </w:pPr>
    </w:p>
    <w:p w14:paraId="48FF7CF5" w14:textId="77777777" w:rsidR="00F272CD" w:rsidRPr="00BF717B" w:rsidRDefault="00F272CD" w:rsidP="00F272CD">
      <w:pPr>
        <w:pStyle w:val="ListParagraph"/>
        <w:jc w:val="both"/>
        <w:rPr>
          <w:rFonts w:ascii="Calibri" w:eastAsia="Aptos" w:hAnsi="Calibri" w:cs="Calibri"/>
          <w:i/>
          <w:iCs/>
          <w:sz w:val="22"/>
          <w:szCs w:val="22"/>
        </w:rPr>
      </w:pPr>
      <w:r w:rsidRPr="00BF717B">
        <w:rPr>
          <w:rFonts w:ascii="Calibri" w:eastAsia="Aptos" w:hAnsi="Calibri" w:cs="Calibri"/>
          <w:i/>
          <w:iCs/>
          <w:sz w:val="22"/>
          <w:szCs w:val="22"/>
        </w:rPr>
        <w:t>Or</w:t>
      </w:r>
    </w:p>
    <w:p w14:paraId="0C69A158" w14:textId="77777777" w:rsidR="00F272CD" w:rsidRPr="00BF717B" w:rsidRDefault="00F272CD" w:rsidP="00F272CD">
      <w:pPr>
        <w:pStyle w:val="ListParagraph"/>
        <w:jc w:val="both"/>
        <w:rPr>
          <w:rFonts w:ascii="Calibri" w:eastAsia="Aptos" w:hAnsi="Calibri" w:cs="Calibri"/>
          <w:sz w:val="22"/>
          <w:szCs w:val="22"/>
        </w:rPr>
      </w:pPr>
    </w:p>
    <w:p w14:paraId="4B5F5461" w14:textId="77777777" w:rsidR="00F272CD" w:rsidRPr="00BF717B" w:rsidRDefault="00F272CD" w:rsidP="00F272CD">
      <w:pPr>
        <w:pStyle w:val="ListParagraph"/>
        <w:numPr>
          <w:ilvl w:val="0"/>
          <w:numId w:val="17"/>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Should the JSE reconsider the wording of trading statements? If so, would it be helpful to:</w:t>
      </w:r>
    </w:p>
    <w:p w14:paraId="2334FBE9" w14:textId="77777777" w:rsidR="00F272CD" w:rsidRPr="00BF717B" w:rsidRDefault="00F272CD" w:rsidP="00F272CD">
      <w:pPr>
        <w:pStyle w:val="ListParagraph"/>
        <w:numPr>
          <w:ilvl w:val="0"/>
          <w:numId w:val="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amend the trigger wording from “</w:t>
      </w:r>
      <w:r w:rsidRPr="00BF717B">
        <w:rPr>
          <w:rFonts w:ascii="Calibri" w:eastAsia="Aptos" w:hAnsi="Calibri" w:cs="Calibri"/>
          <w:i/>
          <w:iCs/>
          <w:sz w:val="22"/>
          <w:szCs w:val="22"/>
        </w:rPr>
        <w:t>reasonable certainty</w:t>
      </w:r>
      <w:r w:rsidRPr="00BF717B">
        <w:rPr>
          <w:rFonts w:ascii="Calibri" w:eastAsia="Aptos" w:hAnsi="Calibri" w:cs="Calibri"/>
          <w:sz w:val="22"/>
          <w:szCs w:val="22"/>
        </w:rPr>
        <w:t>” to “</w:t>
      </w:r>
      <w:r w:rsidRPr="00BF717B">
        <w:rPr>
          <w:rFonts w:ascii="Calibri" w:eastAsia="Aptos" w:hAnsi="Calibri" w:cs="Calibri"/>
          <w:i/>
          <w:iCs/>
          <w:sz w:val="22"/>
          <w:szCs w:val="22"/>
        </w:rPr>
        <w:t>reasonable expectation</w:t>
      </w:r>
      <w:r w:rsidRPr="00BF717B">
        <w:rPr>
          <w:rFonts w:ascii="Calibri" w:eastAsia="Aptos" w:hAnsi="Calibri" w:cs="Calibri"/>
          <w:sz w:val="22"/>
          <w:szCs w:val="22"/>
        </w:rPr>
        <w:t>” or similar wording? Please explain why or why not.</w:t>
      </w:r>
    </w:p>
    <w:p w14:paraId="42B0D7FC" w14:textId="77777777" w:rsidR="00F272CD" w:rsidRPr="00BF717B" w:rsidRDefault="00F272CD" w:rsidP="00F272CD">
      <w:pPr>
        <w:pStyle w:val="ListParagraph"/>
        <w:numPr>
          <w:ilvl w:val="0"/>
          <w:numId w:val="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increase the trigger percentage to say 30% or 40%?</w:t>
      </w:r>
    </w:p>
    <w:p w14:paraId="155ABD2F" w14:textId="77777777" w:rsidR="00F272CD" w:rsidRPr="00BF717B" w:rsidRDefault="00F272CD" w:rsidP="00F272CD">
      <w:pPr>
        <w:pStyle w:val="ListParagraph"/>
        <w:numPr>
          <w:ilvl w:val="0"/>
          <w:numId w:val="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amend the “</w:t>
      </w:r>
      <w:r w:rsidRPr="00BF717B">
        <w:rPr>
          <w:rFonts w:ascii="Calibri" w:eastAsia="Aptos" w:hAnsi="Calibri" w:cs="Calibri"/>
          <w:i/>
          <w:iCs/>
          <w:sz w:val="22"/>
          <w:szCs w:val="22"/>
        </w:rPr>
        <w:t>NAV</w:t>
      </w:r>
      <w:r w:rsidRPr="00BF717B">
        <w:rPr>
          <w:rFonts w:ascii="Calibri" w:eastAsia="Aptos" w:hAnsi="Calibri" w:cs="Calibri"/>
          <w:sz w:val="22"/>
          <w:szCs w:val="22"/>
        </w:rPr>
        <w:t>” base such that the comparative is the previous balance sheet, linked with a reduction on the trigger of 10%?</w:t>
      </w:r>
    </w:p>
    <w:p w14:paraId="5518775C" w14:textId="77777777" w:rsidR="00F272CD" w:rsidRPr="00BF717B" w:rsidRDefault="00F272CD" w:rsidP="00F272CD">
      <w:pPr>
        <w:pStyle w:val="ListParagraph"/>
        <w:numPr>
          <w:ilvl w:val="0"/>
          <w:numId w:val="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make any other amendments? Please provide a motivation.</w:t>
      </w:r>
      <w:r w:rsidRPr="00BF717B">
        <w:rPr>
          <w:rFonts w:ascii="Calibri" w:eastAsia="Aptos" w:hAnsi="Calibri" w:cs="Calibri"/>
          <w:sz w:val="22"/>
          <w:szCs w:val="22"/>
        </w:rPr>
        <w:br w:type="page"/>
      </w:r>
    </w:p>
    <w:tbl>
      <w:tblPr>
        <w:tblStyle w:val="TableGrid"/>
        <w:tblW w:w="0" w:type="auto"/>
        <w:tblLook w:val="04A0" w:firstRow="1" w:lastRow="0" w:firstColumn="1" w:lastColumn="0" w:noHBand="0" w:noVBand="1"/>
      </w:tblPr>
      <w:tblGrid>
        <w:gridCol w:w="9016"/>
      </w:tblGrid>
      <w:tr w:rsidR="00F272CD" w:rsidRPr="00BF717B" w14:paraId="1650B5C0" w14:textId="77777777" w:rsidTr="00D03285">
        <w:tc>
          <w:tcPr>
            <w:tcW w:w="9629" w:type="dxa"/>
            <w:shd w:val="clear" w:color="auto" w:fill="92D050"/>
          </w:tcPr>
          <w:p w14:paraId="26A7E29C" w14:textId="77777777" w:rsidR="00F272CD" w:rsidRPr="00BF717B" w:rsidRDefault="00F272CD" w:rsidP="00D03285">
            <w:pPr>
              <w:jc w:val="left"/>
              <w:rPr>
                <w:rFonts w:ascii="Calibri" w:eastAsia="Aptos" w:hAnsi="Calibri" w:cs="Calibri"/>
                <w:b/>
                <w:bCs/>
                <w:color w:val="auto"/>
                <w:kern w:val="2"/>
                <w:sz w:val="22"/>
                <w14:ligatures w14:val="standardContextual"/>
              </w:rPr>
            </w:pPr>
            <w:r w:rsidRPr="00BF717B">
              <w:rPr>
                <w:rFonts w:ascii="Calibri" w:eastAsia="Aptos" w:hAnsi="Calibri" w:cs="Calibri"/>
                <w:b/>
                <w:bCs/>
                <w:color w:val="auto"/>
                <w:kern w:val="2"/>
                <w:sz w:val="22"/>
                <w14:ligatures w14:val="standardContextual"/>
              </w:rPr>
              <w:lastRenderedPageBreak/>
              <w:t xml:space="preserve">2.2 Non-IFRS Measures </w:t>
            </w:r>
          </w:p>
          <w:p w14:paraId="11AD3A84" w14:textId="77777777" w:rsidR="00F272CD" w:rsidRPr="00BF717B" w:rsidRDefault="00F272CD" w:rsidP="00D03285">
            <w:pPr>
              <w:jc w:val="left"/>
              <w:rPr>
                <w:rFonts w:ascii="Calibri" w:eastAsia="Aptos" w:hAnsi="Calibri" w:cs="Calibri"/>
                <w:color w:val="auto"/>
                <w:kern w:val="2"/>
                <w:sz w:val="22"/>
                <w14:ligatures w14:val="standardContextual"/>
              </w:rPr>
            </w:pPr>
          </w:p>
          <w:p w14:paraId="3DAA8423" w14:textId="77777777" w:rsidR="00F272CD" w:rsidRPr="00BF717B" w:rsidRDefault="00F272CD" w:rsidP="00D03285">
            <w:pPr>
              <w:rPr>
                <w:rFonts w:ascii="Calibri" w:eastAsia="Aptos" w:hAnsi="Calibri" w:cs="Calibri"/>
                <w:color w:val="auto"/>
                <w:kern w:val="2"/>
                <w:sz w:val="22"/>
                <w14:ligatures w14:val="standardContextual"/>
              </w:rPr>
            </w:pPr>
            <w:r w:rsidRPr="00BF717B">
              <w:rPr>
                <w:rFonts w:ascii="Calibri" w:eastAsia="Aptos" w:hAnsi="Calibri" w:cs="Calibri"/>
                <w:color w:val="auto"/>
                <w:kern w:val="2"/>
                <w:sz w:val="22"/>
                <w14:ligatures w14:val="standardContextual"/>
              </w:rPr>
              <w:t xml:space="preserve">Non-IFRS measures currently reside within the ambits of pro forma financial information. </w:t>
            </w:r>
          </w:p>
          <w:p w14:paraId="519C16AB" w14:textId="77777777" w:rsidR="00F272CD" w:rsidRPr="00BF717B" w:rsidRDefault="00F272CD" w:rsidP="00D03285">
            <w:pPr>
              <w:rPr>
                <w:rFonts w:ascii="Calibri" w:eastAsia="Aptos" w:hAnsi="Calibri" w:cs="Calibri"/>
                <w:color w:val="auto"/>
                <w:kern w:val="2"/>
                <w:sz w:val="22"/>
                <w14:ligatures w14:val="standardContextual"/>
              </w:rPr>
            </w:pPr>
          </w:p>
          <w:p w14:paraId="6C1E83CC" w14:textId="77777777" w:rsidR="00F272CD" w:rsidRPr="00BF717B" w:rsidRDefault="00F272CD" w:rsidP="00D03285">
            <w:pPr>
              <w:rPr>
                <w:rFonts w:ascii="Calibri" w:eastAsia="Aptos" w:hAnsi="Calibri" w:cs="Calibri"/>
                <w:i/>
                <w:iCs/>
                <w:color w:val="auto"/>
                <w:kern w:val="2"/>
                <w:sz w:val="22"/>
                <w14:ligatures w14:val="standardContextual"/>
              </w:rPr>
            </w:pPr>
            <w:bookmarkStart w:id="0" w:name="_Hlk205822782"/>
            <w:r w:rsidRPr="00BF717B">
              <w:rPr>
                <w:rFonts w:ascii="Calibri" w:eastAsia="Aptos" w:hAnsi="Calibri" w:cs="Calibri"/>
                <w:i/>
                <w:iCs/>
                <w:color w:val="auto"/>
                <w:kern w:val="2"/>
                <w:sz w:val="22"/>
                <w14:ligatures w14:val="standardContextual"/>
              </w:rPr>
              <w:t xml:space="preserve">Source: Paragraph 8.15 of the Listings Requirements read with the Guidance Letters </w:t>
            </w:r>
            <w:proofErr w:type="gramStart"/>
            <w:r w:rsidRPr="00BF717B">
              <w:rPr>
                <w:rFonts w:ascii="Calibri" w:eastAsia="Aptos" w:hAnsi="Calibri" w:cs="Calibri"/>
                <w:i/>
                <w:iCs/>
                <w:color w:val="auto"/>
                <w:kern w:val="2"/>
                <w:sz w:val="22"/>
                <w14:ligatures w14:val="standardContextual"/>
              </w:rPr>
              <w:t>presentation</w:t>
            </w:r>
            <w:proofErr w:type="gramEnd"/>
            <w:r w:rsidRPr="00BF717B">
              <w:rPr>
                <w:rFonts w:ascii="Calibri" w:eastAsia="Aptos" w:hAnsi="Calibri" w:cs="Calibri"/>
                <w:i/>
                <w:iCs/>
                <w:color w:val="auto"/>
                <w:kern w:val="2"/>
                <w:sz w:val="22"/>
                <w14:ligatures w14:val="standardContextual"/>
              </w:rPr>
              <w:t xml:space="preserve"> of Pro Forma Financial Information (March 2010) and Presentation of Constant Currency Information (August 2012) </w:t>
            </w:r>
            <w:bookmarkEnd w:id="0"/>
          </w:p>
          <w:p w14:paraId="69B3159A" w14:textId="77777777" w:rsidR="00F272CD" w:rsidRPr="00BF717B" w:rsidRDefault="00F272CD" w:rsidP="00D03285">
            <w:pPr>
              <w:rPr>
                <w:rFonts w:ascii="Calibri" w:eastAsia="Aptos" w:hAnsi="Calibri" w:cs="Calibri"/>
                <w:color w:val="auto"/>
                <w:kern w:val="2"/>
                <w:sz w:val="22"/>
                <w14:ligatures w14:val="standardContextual"/>
              </w:rPr>
            </w:pPr>
          </w:p>
        </w:tc>
      </w:tr>
    </w:tbl>
    <w:p w14:paraId="31594371"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p w14:paraId="6697923E" w14:textId="77777777" w:rsidR="00F272CD" w:rsidRPr="00BF717B" w:rsidRDefault="00F272CD" w:rsidP="00F272CD">
      <w:pPr>
        <w:spacing w:after="160" w:line="259" w:lineRule="auto"/>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5FD23B66" w14:textId="77777777" w:rsidR="00F272CD" w:rsidRPr="00BF717B" w:rsidRDefault="00F272CD" w:rsidP="00F272CD">
      <w:pPr>
        <w:pStyle w:val="ListParagraph"/>
        <w:numPr>
          <w:ilvl w:val="0"/>
          <w:numId w:val="4"/>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Is there any insight you could share regarding which current non-IFRS measures will be covered by IFRS </w:t>
      </w:r>
      <w:proofErr w:type="gramStart"/>
      <w:r w:rsidRPr="00BF717B">
        <w:rPr>
          <w:rFonts w:ascii="Calibri" w:eastAsia="Aptos" w:hAnsi="Calibri" w:cs="Calibri"/>
          <w:sz w:val="22"/>
          <w:szCs w:val="22"/>
        </w:rPr>
        <w:t>18</w:t>
      </w:r>
      <w:proofErr w:type="gramEnd"/>
      <w:r w:rsidRPr="00BF717B">
        <w:rPr>
          <w:rFonts w:ascii="Calibri" w:eastAsia="Aptos" w:hAnsi="Calibri" w:cs="Calibri"/>
          <w:sz w:val="22"/>
          <w:szCs w:val="22"/>
        </w:rPr>
        <w:t xml:space="preserve"> and which will continue to be regulated in terms of the Listings Requirements?</w:t>
      </w:r>
    </w:p>
    <w:p w14:paraId="1F3DA0F5" w14:textId="77777777" w:rsidR="00F272CD" w:rsidRPr="00BF717B" w:rsidRDefault="00F272CD" w:rsidP="00F272CD">
      <w:pPr>
        <w:pStyle w:val="ListParagraph"/>
        <w:numPr>
          <w:ilvl w:val="0"/>
          <w:numId w:val="4"/>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Should the JSE:</w:t>
      </w:r>
    </w:p>
    <w:p w14:paraId="1A5495DF" w14:textId="77777777" w:rsidR="00F272CD" w:rsidRPr="00BF717B" w:rsidRDefault="00F272CD" w:rsidP="00F272CD">
      <w:pPr>
        <w:pStyle w:val="ListParagraph"/>
        <w:numPr>
          <w:ilvl w:val="0"/>
          <w:numId w:val="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revive the proposals contained in the draft practice note 4/2019? </w:t>
      </w:r>
      <w:r w:rsidRPr="00BF717B">
        <w:rPr>
          <w:rFonts w:ascii="Calibri" w:eastAsia="Aptos" w:hAnsi="Calibri" w:cs="Calibri"/>
          <w:i/>
          <w:iCs/>
          <w:sz w:val="22"/>
          <w:szCs w:val="22"/>
        </w:rPr>
        <w:t>OR</w:t>
      </w:r>
    </w:p>
    <w:p w14:paraId="3A064EB3" w14:textId="77777777" w:rsidR="00F272CD" w:rsidRPr="00BF717B" w:rsidRDefault="00F272CD" w:rsidP="00F272CD">
      <w:pPr>
        <w:pStyle w:val="ListParagraph"/>
        <w:numPr>
          <w:ilvl w:val="0"/>
          <w:numId w:val="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wait until after the implementation of IFRS 18 before it reassesses the provisions around non-IFRS </w:t>
      </w:r>
      <w:proofErr w:type="gramStart"/>
      <w:r w:rsidRPr="00BF717B">
        <w:rPr>
          <w:rFonts w:ascii="Calibri" w:eastAsia="Aptos" w:hAnsi="Calibri" w:cs="Calibri"/>
          <w:sz w:val="22"/>
          <w:szCs w:val="22"/>
        </w:rPr>
        <w:t>measures;</w:t>
      </w:r>
      <w:proofErr w:type="gramEnd"/>
      <w:r w:rsidRPr="00BF717B">
        <w:rPr>
          <w:rFonts w:ascii="Calibri" w:eastAsia="Aptos" w:hAnsi="Calibri" w:cs="Calibri"/>
          <w:sz w:val="22"/>
          <w:szCs w:val="22"/>
        </w:rPr>
        <w:t xml:space="preserve"> </w:t>
      </w:r>
      <w:r w:rsidRPr="00BF717B">
        <w:rPr>
          <w:rFonts w:ascii="Calibri" w:eastAsia="Aptos" w:hAnsi="Calibri" w:cs="Calibri"/>
          <w:i/>
          <w:iCs/>
          <w:sz w:val="22"/>
          <w:szCs w:val="22"/>
        </w:rPr>
        <w:t>OR</w:t>
      </w:r>
    </w:p>
    <w:p w14:paraId="1F05F5D5" w14:textId="77777777" w:rsidR="00F272CD" w:rsidRPr="00BF717B" w:rsidRDefault="00F272CD" w:rsidP="00F272CD">
      <w:pPr>
        <w:pStyle w:val="ListParagraph"/>
        <w:numPr>
          <w:ilvl w:val="0"/>
          <w:numId w:val="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leave the </w:t>
      </w:r>
      <w:r w:rsidRPr="00BF717B">
        <w:rPr>
          <w:rFonts w:ascii="Calibri" w:eastAsia="Aptos" w:hAnsi="Calibri" w:cs="Calibri"/>
          <w:i/>
          <w:iCs/>
          <w:sz w:val="22"/>
          <w:szCs w:val="22"/>
        </w:rPr>
        <w:t>status quo</w:t>
      </w:r>
      <w:r w:rsidRPr="00BF717B">
        <w:rPr>
          <w:rFonts w:ascii="Calibri" w:eastAsia="Aptos" w:hAnsi="Calibri" w:cs="Calibri"/>
          <w:sz w:val="22"/>
          <w:szCs w:val="22"/>
        </w:rPr>
        <w:t>.</w:t>
      </w:r>
    </w:p>
    <w:p w14:paraId="42B4A6D3" w14:textId="77777777" w:rsidR="00F272CD" w:rsidRPr="00BF717B" w:rsidRDefault="00F272CD" w:rsidP="00F272CD">
      <w:pPr>
        <w:pStyle w:val="ListParagraph"/>
        <w:ind w:left="1440"/>
        <w:jc w:val="both"/>
        <w:rPr>
          <w:rFonts w:ascii="Calibri" w:eastAsia="Aptos" w:hAnsi="Calibri" w:cs="Calibri"/>
          <w:sz w:val="22"/>
          <w:szCs w:val="22"/>
        </w:rPr>
      </w:pPr>
    </w:p>
    <w:p w14:paraId="2770BA34" w14:textId="77777777" w:rsidR="00F272CD" w:rsidRPr="00BF717B" w:rsidRDefault="00F272CD" w:rsidP="00F272CD">
      <w:pPr>
        <w:pStyle w:val="ListParagraph"/>
        <w:numPr>
          <w:ilvl w:val="0"/>
          <w:numId w:val="4"/>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Linked to consideration (1) above please share any specific suggestions as to the approach the JSE should apply to: </w:t>
      </w:r>
    </w:p>
    <w:p w14:paraId="2AA436A8" w14:textId="77777777" w:rsidR="00F272CD" w:rsidRPr="00BF717B" w:rsidRDefault="00F272CD" w:rsidP="00F272CD">
      <w:pPr>
        <w:pStyle w:val="ListParagraph"/>
        <w:numPr>
          <w:ilvl w:val="0"/>
          <w:numId w:val="3"/>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the disclosure of non-IFRS </w:t>
      </w:r>
      <w:proofErr w:type="gramStart"/>
      <w:r w:rsidRPr="00BF717B">
        <w:rPr>
          <w:rFonts w:ascii="Calibri" w:eastAsia="Aptos" w:hAnsi="Calibri" w:cs="Calibri"/>
          <w:sz w:val="22"/>
          <w:szCs w:val="22"/>
        </w:rPr>
        <w:t>measures;</w:t>
      </w:r>
      <w:proofErr w:type="gramEnd"/>
      <w:r w:rsidRPr="00BF717B">
        <w:rPr>
          <w:rFonts w:ascii="Calibri" w:eastAsia="Aptos" w:hAnsi="Calibri" w:cs="Calibri"/>
          <w:sz w:val="22"/>
          <w:szCs w:val="22"/>
        </w:rPr>
        <w:t xml:space="preserve"> </w:t>
      </w:r>
    </w:p>
    <w:p w14:paraId="78D195BB" w14:textId="77777777" w:rsidR="00F272CD" w:rsidRPr="00BF717B" w:rsidRDefault="00F272CD" w:rsidP="00F272CD">
      <w:pPr>
        <w:pStyle w:val="ListParagraph"/>
        <w:numPr>
          <w:ilvl w:val="0"/>
          <w:numId w:val="3"/>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external assurance of non-IFRS measures.</w:t>
      </w:r>
    </w:p>
    <w:p w14:paraId="1B6A2ACF" w14:textId="77777777" w:rsidR="00F272CD" w:rsidRPr="00BF717B" w:rsidRDefault="00F272CD" w:rsidP="00F272CD">
      <w:pPr>
        <w:pStyle w:val="ListParagraph"/>
        <w:numPr>
          <w:ilvl w:val="0"/>
          <w:numId w:val="4"/>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Please share your perspective on whether the JSE should remove the need for external assurance without also proposing detailed provisions regarding transparency and consistency?</w:t>
      </w:r>
    </w:p>
    <w:p w14:paraId="52F9150D" w14:textId="77777777" w:rsidR="00F272CD" w:rsidRPr="00BF717B" w:rsidRDefault="00F272CD" w:rsidP="00F272CD">
      <w:pPr>
        <w:rPr>
          <w:rFonts w:ascii="Calibri" w:eastAsia="Aptos" w:hAnsi="Calibri" w:cs="Calibri"/>
          <w:color w:val="auto"/>
          <w:kern w:val="2"/>
          <w:sz w:val="22"/>
          <w:szCs w:val="22"/>
          <w:lang w:val="en-ZA"/>
          <w14:ligatures w14:val="standardContextual"/>
        </w:rPr>
      </w:pPr>
      <w:r w:rsidRPr="00BF717B">
        <w:rPr>
          <w:rFonts w:ascii="Calibri" w:eastAsia="Aptos" w:hAnsi="Calibri" w:cs="Calibri"/>
          <w:kern w:val="2"/>
          <w:sz w:val="22"/>
          <w:szCs w:val="22"/>
          <w14:ligatures w14:val="standardContextual"/>
        </w:rPr>
        <w:br w:type="page"/>
      </w:r>
    </w:p>
    <w:p w14:paraId="38A962FF" w14:textId="77777777" w:rsidR="00F272CD" w:rsidRPr="00BF717B" w:rsidRDefault="00F272CD" w:rsidP="00F272CD">
      <w:pPr>
        <w:pStyle w:val="ListParagraph"/>
        <w:ind w:left="1440"/>
        <w:jc w:val="both"/>
        <w:rPr>
          <w:rFonts w:ascii="Calibri" w:eastAsia="Aptos" w:hAnsi="Calibri" w:cs="Calibri"/>
          <w:sz w:val="22"/>
          <w:szCs w:val="22"/>
        </w:rPr>
      </w:pPr>
    </w:p>
    <w:p w14:paraId="5547B138"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tbl>
      <w:tblPr>
        <w:tblStyle w:val="TableGrid"/>
        <w:tblW w:w="0" w:type="auto"/>
        <w:tblLook w:val="04A0" w:firstRow="1" w:lastRow="0" w:firstColumn="1" w:lastColumn="0" w:noHBand="0" w:noVBand="1"/>
      </w:tblPr>
      <w:tblGrid>
        <w:gridCol w:w="9016"/>
      </w:tblGrid>
      <w:tr w:rsidR="00F272CD" w:rsidRPr="00BF717B" w14:paraId="20EF9A7F" w14:textId="77777777" w:rsidTr="00D03285">
        <w:tc>
          <w:tcPr>
            <w:tcW w:w="9629" w:type="dxa"/>
            <w:shd w:val="clear" w:color="auto" w:fill="92D050"/>
          </w:tcPr>
          <w:p w14:paraId="3A66905A" w14:textId="77777777" w:rsidR="00F272CD" w:rsidRPr="00BF717B" w:rsidRDefault="00F272CD" w:rsidP="00D03285">
            <w:pPr>
              <w:jc w:val="left"/>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t>2.3 Headline Earnings per Share</w:t>
            </w:r>
          </w:p>
          <w:p w14:paraId="0BBCB2D3"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6125123B" w14:textId="77777777" w:rsidR="00F272CD" w:rsidRPr="00BF717B" w:rsidRDefault="00F272CD" w:rsidP="00D03285">
            <w:pPr>
              <w:rPr>
                <w:rFonts w:ascii="Calibri" w:eastAsia="Times New Roman" w:hAnsi="Calibri" w:cs="Calibri"/>
                <w:color w:val="000000"/>
                <w:kern w:val="2"/>
                <w:sz w:val="22"/>
                <w14:ligatures w14:val="standardContextual"/>
              </w:rPr>
            </w:pPr>
            <w:r w:rsidRPr="00BF717B">
              <w:rPr>
                <w:rFonts w:ascii="Calibri" w:eastAsia="Times New Roman" w:hAnsi="Calibri" w:cs="Calibri"/>
                <w:color w:val="000000"/>
                <w:kern w:val="2"/>
                <w:sz w:val="22"/>
                <w14:ligatures w14:val="standardContextual"/>
              </w:rPr>
              <w:t>The obligation imposed by the JSE to calculate and publish headline earnings per share (“</w:t>
            </w:r>
            <w:r w:rsidRPr="00BF717B">
              <w:rPr>
                <w:rFonts w:ascii="Calibri" w:eastAsia="Times New Roman" w:hAnsi="Calibri" w:cs="Calibri"/>
                <w:b/>
                <w:bCs/>
                <w:color w:val="000000"/>
                <w:kern w:val="2"/>
                <w:sz w:val="22"/>
                <w14:ligatures w14:val="standardContextual"/>
              </w:rPr>
              <w:t>HEPS</w:t>
            </w:r>
            <w:r w:rsidRPr="00BF717B">
              <w:rPr>
                <w:rFonts w:ascii="Calibri" w:eastAsia="Times New Roman" w:hAnsi="Calibri" w:cs="Calibri"/>
                <w:color w:val="000000"/>
                <w:kern w:val="2"/>
                <w:sz w:val="22"/>
                <w14:ligatures w14:val="standardContextual"/>
              </w:rPr>
              <w:t xml:space="preserve">”) in financial results has existed in its current format since 2007. This concept is however unique to the JSE.  </w:t>
            </w:r>
          </w:p>
          <w:p w14:paraId="66394982" w14:textId="77777777" w:rsidR="00F272CD" w:rsidRPr="00BF717B" w:rsidRDefault="00F272CD" w:rsidP="00D03285">
            <w:pPr>
              <w:rPr>
                <w:rFonts w:ascii="Calibri" w:eastAsia="Times New Roman" w:hAnsi="Calibri" w:cs="Calibri"/>
                <w:color w:val="000000"/>
                <w:sz w:val="22"/>
              </w:rPr>
            </w:pPr>
          </w:p>
          <w:p w14:paraId="3EC5E588"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 xml:space="preserve">Source: Paragraph 8.58, 8.61 and 18.21(c) of the Listings Requirements </w:t>
            </w:r>
          </w:p>
          <w:p w14:paraId="49035C0F" w14:textId="77777777" w:rsidR="00F272CD" w:rsidRPr="00BF717B" w:rsidRDefault="00F272CD" w:rsidP="00D03285">
            <w:pPr>
              <w:spacing w:after="160" w:line="259" w:lineRule="auto"/>
              <w:rPr>
                <w:rFonts w:ascii="Calibri" w:eastAsia="Aptos" w:hAnsi="Calibri" w:cs="Calibri"/>
                <w:color w:val="auto"/>
                <w:kern w:val="2"/>
                <w:sz w:val="22"/>
                <w14:ligatures w14:val="standardContextual"/>
              </w:rPr>
            </w:pPr>
          </w:p>
        </w:tc>
      </w:tr>
    </w:tbl>
    <w:p w14:paraId="2306B4F5"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p w14:paraId="30267006"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4DA45B57" w14:textId="77777777" w:rsidR="00F272CD" w:rsidRPr="00BF717B" w:rsidRDefault="00F272CD" w:rsidP="00F272CD">
      <w:pPr>
        <w:rPr>
          <w:rFonts w:ascii="Calibri" w:eastAsia="Aptos" w:hAnsi="Calibri" w:cs="Calibri"/>
          <w:b/>
          <w:bCs/>
          <w:color w:val="auto"/>
          <w:kern w:val="2"/>
          <w:sz w:val="22"/>
          <w:szCs w:val="22"/>
          <w14:ligatures w14:val="standardContextual"/>
        </w:rPr>
      </w:pPr>
    </w:p>
    <w:p w14:paraId="3550E52F" w14:textId="77777777" w:rsidR="00F272CD" w:rsidRPr="00BF717B" w:rsidRDefault="00F272CD" w:rsidP="00F272CD">
      <w:pPr>
        <w:pStyle w:val="ListParagraph"/>
        <w:numPr>
          <w:ilvl w:val="0"/>
          <w:numId w:val="6"/>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If the needs of investors have changed and HEPS no longer serves a purpose, should the JSE consider removing the disclosure of HEPS?</w:t>
      </w:r>
    </w:p>
    <w:p w14:paraId="7B7507F9" w14:textId="77777777" w:rsidR="00F272CD" w:rsidRPr="00BF717B" w:rsidRDefault="00F272CD" w:rsidP="00F272CD">
      <w:pPr>
        <w:pStyle w:val="ListParagraph"/>
        <w:numPr>
          <w:ilvl w:val="0"/>
          <w:numId w:val="6"/>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As HEPS is embedded in the entry criteria for a new listing should the JSE retain this concept for a new </w:t>
      </w:r>
      <w:proofErr w:type="gramStart"/>
      <w:r w:rsidRPr="00BF717B">
        <w:rPr>
          <w:rFonts w:ascii="Calibri" w:eastAsia="Aptos" w:hAnsi="Calibri" w:cs="Calibri"/>
          <w:sz w:val="22"/>
          <w:szCs w:val="22"/>
        </w:rPr>
        <w:t>listing</w:t>
      </w:r>
      <w:proofErr w:type="gramEnd"/>
      <w:r w:rsidRPr="00BF717B">
        <w:rPr>
          <w:rFonts w:ascii="Calibri" w:eastAsia="Aptos" w:hAnsi="Calibri" w:cs="Calibri"/>
          <w:sz w:val="22"/>
          <w:szCs w:val="22"/>
        </w:rPr>
        <w:t xml:space="preserve"> or should it amend its approach as suggested in (1) above? Please provide alternative suggestions, if applicable. </w:t>
      </w:r>
    </w:p>
    <w:p w14:paraId="53BFDBBC" w14:textId="77777777" w:rsidR="00F272CD" w:rsidRPr="00BF717B" w:rsidRDefault="00F272CD" w:rsidP="00F272CD">
      <w:pPr>
        <w:pStyle w:val="ListParagraph"/>
        <w:numPr>
          <w:ilvl w:val="0"/>
          <w:numId w:val="6"/>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If supportive of (1) above, are there any other considerations for the JSE or potential gaps that may need to be addressed if HEPS is removed? </w:t>
      </w:r>
    </w:p>
    <w:p w14:paraId="025D93F1" w14:textId="77777777" w:rsidR="00F272CD" w:rsidRPr="00BF717B" w:rsidRDefault="00F272CD" w:rsidP="00F272CD">
      <w:pPr>
        <w:spacing w:after="160" w:line="259" w:lineRule="auto"/>
        <w:rPr>
          <w:rFonts w:ascii="Calibri" w:eastAsia="Aptos" w:hAnsi="Calibri" w:cs="Calibri"/>
          <w:color w:val="92D050"/>
          <w:kern w:val="2"/>
          <w:sz w:val="22"/>
          <w:szCs w:val="22"/>
          <w14:ligatures w14:val="standardContextual"/>
        </w:rPr>
      </w:pPr>
    </w:p>
    <w:p w14:paraId="5B013374" w14:textId="77777777" w:rsidR="00F272CD" w:rsidRPr="00BF717B" w:rsidRDefault="00F272CD" w:rsidP="00F272CD">
      <w:pPr>
        <w:rPr>
          <w:rFonts w:ascii="Calibri" w:eastAsia="Aptos" w:hAnsi="Calibri" w:cs="Calibri"/>
          <w:color w:val="92D050"/>
          <w:kern w:val="2"/>
          <w:sz w:val="22"/>
          <w:szCs w:val="22"/>
          <w14:ligatures w14:val="standardContextual"/>
        </w:rPr>
      </w:pPr>
      <w:r w:rsidRPr="00BF717B">
        <w:rPr>
          <w:rFonts w:ascii="Calibri" w:eastAsia="Aptos" w:hAnsi="Calibri" w:cs="Calibri"/>
          <w:color w:val="92D050"/>
          <w:kern w:val="2"/>
          <w:sz w:val="22"/>
          <w:szCs w:val="22"/>
          <w14:ligatures w14:val="standardContextual"/>
        </w:rPr>
        <w:br w:type="page"/>
      </w:r>
    </w:p>
    <w:p w14:paraId="581FDE1B"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tbl>
      <w:tblPr>
        <w:tblStyle w:val="TableGrid"/>
        <w:tblW w:w="0" w:type="auto"/>
        <w:tblLook w:val="04A0" w:firstRow="1" w:lastRow="0" w:firstColumn="1" w:lastColumn="0" w:noHBand="0" w:noVBand="1"/>
      </w:tblPr>
      <w:tblGrid>
        <w:gridCol w:w="9016"/>
      </w:tblGrid>
      <w:tr w:rsidR="00F272CD" w:rsidRPr="00BF717B" w14:paraId="50439694" w14:textId="77777777" w:rsidTr="00D03285">
        <w:tc>
          <w:tcPr>
            <w:tcW w:w="9629" w:type="dxa"/>
            <w:shd w:val="clear" w:color="auto" w:fill="92D050"/>
          </w:tcPr>
          <w:p w14:paraId="5998910B"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t>2.4 Corporate Governance: Financial Directors</w:t>
            </w:r>
          </w:p>
          <w:p w14:paraId="4D0127AA"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405B8856" w14:textId="77777777" w:rsidR="00F272CD" w:rsidRPr="00BF717B" w:rsidRDefault="00F272CD" w:rsidP="00D03285">
            <w:pPr>
              <w:rPr>
                <w:rFonts w:ascii="Calibri" w:hAnsi="Calibri" w:cs="Calibri"/>
                <w:sz w:val="22"/>
              </w:rPr>
            </w:pPr>
            <w:r w:rsidRPr="00BF717B">
              <w:rPr>
                <w:rFonts w:ascii="Calibri" w:eastAsia="Times New Roman" w:hAnsi="Calibri" w:cs="Calibri"/>
                <w:color w:val="000000"/>
                <w:kern w:val="2"/>
                <w:sz w:val="22"/>
                <w14:ligatures w14:val="standardContextual"/>
              </w:rPr>
              <w:t xml:space="preserve">Corporate governance (especially over financial reporting) plays an important part of the JSE’s regulatory framework. It is important that the individual responsible for the finance function is a director and has </w:t>
            </w:r>
            <w:proofErr w:type="gramStart"/>
            <w:r w:rsidRPr="00BF717B">
              <w:rPr>
                <w:rFonts w:ascii="Calibri" w:eastAsia="Times New Roman" w:hAnsi="Calibri" w:cs="Calibri"/>
                <w:color w:val="000000"/>
                <w:kern w:val="2"/>
                <w:sz w:val="22"/>
                <w14:ligatures w14:val="standardContextual"/>
              </w:rPr>
              <w:t>a</w:t>
            </w:r>
            <w:proofErr w:type="gramEnd"/>
            <w:r w:rsidRPr="00BF717B">
              <w:rPr>
                <w:rFonts w:ascii="Calibri" w:eastAsia="Times New Roman" w:hAnsi="Calibri" w:cs="Calibri"/>
                <w:color w:val="000000"/>
                <w:kern w:val="2"/>
                <w:sz w:val="22"/>
                <w14:ligatures w14:val="standardContextual"/>
              </w:rPr>
              <w:t xml:space="preserve"> obligations to the JSE through the Requirements. </w:t>
            </w:r>
            <w:r w:rsidRPr="00BF717B">
              <w:rPr>
                <w:rFonts w:ascii="Calibri" w:hAnsi="Calibri" w:cs="Calibri"/>
                <w:sz w:val="22"/>
              </w:rPr>
              <w:t xml:space="preserve"> </w:t>
            </w:r>
          </w:p>
          <w:p w14:paraId="128A3472" w14:textId="77777777" w:rsidR="00F272CD" w:rsidRPr="00BF717B" w:rsidRDefault="00F272CD" w:rsidP="00D03285">
            <w:pPr>
              <w:rPr>
                <w:rFonts w:ascii="Calibri" w:hAnsi="Calibri" w:cs="Calibri"/>
                <w:sz w:val="22"/>
              </w:rPr>
            </w:pPr>
          </w:p>
          <w:p w14:paraId="5B0AADCA"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 3.84(f) of the Listings Requirements</w:t>
            </w:r>
          </w:p>
          <w:p w14:paraId="43B9F6F3" w14:textId="77777777" w:rsidR="00F272CD" w:rsidRPr="00BF717B" w:rsidRDefault="00F272CD" w:rsidP="00D03285">
            <w:pPr>
              <w:rPr>
                <w:rFonts w:ascii="Calibri" w:hAnsi="Calibri" w:cs="Calibri"/>
                <w:sz w:val="22"/>
              </w:rPr>
            </w:pPr>
          </w:p>
        </w:tc>
      </w:tr>
    </w:tbl>
    <w:p w14:paraId="4BF47E7C"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p w14:paraId="6639D3FD"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53867D2E" w14:textId="77777777" w:rsidR="00F272CD" w:rsidRPr="00BF717B" w:rsidRDefault="00F272CD" w:rsidP="00F272CD">
      <w:pPr>
        <w:rPr>
          <w:rFonts w:ascii="Calibri" w:eastAsia="Aptos" w:hAnsi="Calibri" w:cs="Calibri"/>
          <w:color w:val="auto"/>
          <w:kern w:val="2"/>
          <w:sz w:val="22"/>
          <w:szCs w:val="22"/>
          <w:u w:val="single"/>
          <w14:ligatures w14:val="standardContextual"/>
        </w:rPr>
      </w:pPr>
    </w:p>
    <w:p w14:paraId="697D399B" w14:textId="77777777" w:rsidR="00F272CD" w:rsidRPr="00BF717B" w:rsidRDefault="00F272CD" w:rsidP="00F272CD">
      <w:pPr>
        <w:pStyle w:val="ListParagraph"/>
        <w:numPr>
          <w:ilvl w:val="0"/>
          <w:numId w:val="7"/>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Should the board of an issuer be able to assess and agree to the appointment a part-time financial director, without the oversight of the JSE?</w:t>
      </w:r>
    </w:p>
    <w:p w14:paraId="0417DEBB" w14:textId="77777777" w:rsidR="00F272CD" w:rsidRPr="00BF717B" w:rsidRDefault="00F272CD" w:rsidP="00F272CD">
      <w:pPr>
        <w:pStyle w:val="ListParagraph"/>
        <w:numPr>
          <w:ilvl w:val="0"/>
          <w:numId w:val="7"/>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As it relates to listing an entity with no financial director, should the Listings Requirements:</w:t>
      </w:r>
    </w:p>
    <w:p w14:paraId="22C8633C" w14:textId="77777777" w:rsidR="00F272CD" w:rsidRPr="00BF717B" w:rsidRDefault="00F272CD" w:rsidP="00F272CD">
      <w:pPr>
        <w:pStyle w:val="ListParagraph"/>
        <w:numPr>
          <w:ilvl w:val="0"/>
          <w:numId w:val="8"/>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remain as is, where the JSE at its discretion, may agree to such a </w:t>
      </w:r>
      <w:proofErr w:type="gramStart"/>
      <w:r w:rsidRPr="00BF717B">
        <w:rPr>
          <w:rFonts w:ascii="Calibri" w:eastAsia="Aptos" w:hAnsi="Calibri" w:cs="Calibri"/>
          <w:sz w:val="22"/>
          <w:szCs w:val="22"/>
        </w:rPr>
        <w:t>structure;</w:t>
      </w:r>
      <w:proofErr w:type="gramEnd"/>
      <w:r w:rsidRPr="00BF717B">
        <w:rPr>
          <w:rFonts w:ascii="Calibri" w:eastAsia="Aptos" w:hAnsi="Calibri" w:cs="Calibri"/>
          <w:sz w:val="22"/>
          <w:szCs w:val="22"/>
        </w:rPr>
        <w:t xml:space="preserve"> </w:t>
      </w:r>
      <w:r w:rsidRPr="00BF717B">
        <w:rPr>
          <w:rFonts w:ascii="Calibri" w:eastAsia="Aptos" w:hAnsi="Calibri" w:cs="Calibri"/>
          <w:i/>
          <w:iCs/>
          <w:sz w:val="22"/>
          <w:szCs w:val="22"/>
        </w:rPr>
        <w:t>OR</w:t>
      </w:r>
    </w:p>
    <w:p w14:paraId="7C93AA38" w14:textId="77777777" w:rsidR="00F272CD" w:rsidRPr="00BF717B" w:rsidRDefault="00F272CD" w:rsidP="00F272CD">
      <w:pPr>
        <w:pStyle w:val="ListParagraph"/>
        <w:numPr>
          <w:ilvl w:val="0"/>
          <w:numId w:val="8"/>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be expanded, setting out criteria under which such a structure would be acceptable? If </w:t>
      </w:r>
      <w:proofErr w:type="gramStart"/>
      <w:r w:rsidRPr="00BF717B">
        <w:rPr>
          <w:rFonts w:ascii="Calibri" w:eastAsia="Aptos" w:hAnsi="Calibri" w:cs="Calibri"/>
          <w:sz w:val="22"/>
          <w:szCs w:val="22"/>
        </w:rPr>
        <w:t>so</w:t>
      </w:r>
      <w:proofErr w:type="gramEnd"/>
      <w:r w:rsidRPr="00BF717B">
        <w:rPr>
          <w:rFonts w:ascii="Calibri" w:eastAsia="Aptos" w:hAnsi="Calibri" w:cs="Calibri"/>
          <w:sz w:val="22"/>
          <w:szCs w:val="22"/>
        </w:rPr>
        <w:t xml:space="preserve"> what criteria would you recommend be </w:t>
      </w:r>
      <w:proofErr w:type="gramStart"/>
      <w:r w:rsidRPr="00BF717B">
        <w:rPr>
          <w:rFonts w:ascii="Calibri" w:eastAsia="Aptos" w:hAnsi="Calibri" w:cs="Calibri"/>
          <w:sz w:val="22"/>
          <w:szCs w:val="22"/>
        </w:rPr>
        <w:t>included;</w:t>
      </w:r>
      <w:proofErr w:type="gramEnd"/>
      <w:r w:rsidRPr="00BF717B">
        <w:rPr>
          <w:rFonts w:ascii="Calibri" w:eastAsia="Aptos" w:hAnsi="Calibri" w:cs="Calibri"/>
          <w:sz w:val="22"/>
          <w:szCs w:val="22"/>
        </w:rPr>
        <w:t xml:space="preserve"> </w:t>
      </w:r>
      <w:r w:rsidRPr="00BF717B">
        <w:rPr>
          <w:rFonts w:ascii="Calibri" w:eastAsia="Aptos" w:hAnsi="Calibri" w:cs="Calibri"/>
          <w:i/>
          <w:iCs/>
          <w:sz w:val="22"/>
          <w:szCs w:val="22"/>
        </w:rPr>
        <w:t>OR</w:t>
      </w:r>
    </w:p>
    <w:p w14:paraId="47F613BD" w14:textId="77777777" w:rsidR="00F272CD" w:rsidRPr="00BF717B" w:rsidRDefault="00F272CD" w:rsidP="00F272CD">
      <w:pPr>
        <w:pStyle w:val="ListParagraph"/>
        <w:numPr>
          <w:ilvl w:val="0"/>
          <w:numId w:val="8"/>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be amended to allow the board of an issuer to make such a determination (i.e. in line with the proposal for a part time director in (1) above?</w:t>
      </w:r>
    </w:p>
    <w:p w14:paraId="46601AFE" w14:textId="77777777" w:rsidR="00F272CD" w:rsidRPr="00BF717B" w:rsidRDefault="00F272CD" w:rsidP="00F272CD">
      <w:pPr>
        <w:pStyle w:val="ListParagraph"/>
        <w:numPr>
          <w:ilvl w:val="0"/>
          <w:numId w:val="7"/>
        </w:numPr>
        <w:spacing w:after="0" w:line="240" w:lineRule="auto"/>
        <w:contextualSpacing w:val="0"/>
        <w:jc w:val="both"/>
        <w:rPr>
          <w:rFonts w:ascii="Calibri" w:hAnsi="Calibri" w:cs="Calibri"/>
          <w:sz w:val="22"/>
          <w:szCs w:val="22"/>
        </w:rPr>
      </w:pPr>
      <w:r w:rsidRPr="00BF717B">
        <w:rPr>
          <w:rFonts w:ascii="Calibri" w:eastAsia="Aptos" w:hAnsi="Calibri" w:cs="Calibri"/>
          <w:sz w:val="22"/>
          <w:szCs w:val="22"/>
        </w:rPr>
        <w:t>Are there any other matters you would like to bring to the attention of the JSE, as it relates to the appointment of the financial director and/or the specific obligations imposed on the financial director?</w:t>
      </w:r>
    </w:p>
    <w:p w14:paraId="6FF85A3D" w14:textId="77777777" w:rsidR="00F272CD" w:rsidRPr="00BF717B" w:rsidRDefault="00F272CD" w:rsidP="00F272CD">
      <w:pPr>
        <w:rPr>
          <w:rFonts w:ascii="Calibri" w:eastAsia="Aptos" w:hAnsi="Calibri" w:cs="Calibri"/>
          <w:color w:val="auto"/>
          <w:kern w:val="2"/>
          <w:sz w:val="22"/>
          <w:szCs w:val="22"/>
          <w14:ligatures w14:val="standardContextual"/>
        </w:rPr>
      </w:pPr>
      <w:r w:rsidRPr="00BF717B">
        <w:rPr>
          <w:rFonts w:ascii="Calibri" w:eastAsia="Aptos" w:hAnsi="Calibri" w:cs="Calibri"/>
          <w:color w:val="auto"/>
          <w:kern w:val="2"/>
          <w:sz w:val="22"/>
          <w:szCs w:val="22"/>
          <w14:ligatures w14:val="standardContextual"/>
        </w:rPr>
        <w:br w:type="page"/>
      </w:r>
    </w:p>
    <w:p w14:paraId="25AAB971" w14:textId="77777777" w:rsidR="00F272CD" w:rsidRPr="00BF717B" w:rsidRDefault="00F272CD" w:rsidP="00F272CD">
      <w:pPr>
        <w:rPr>
          <w:rFonts w:ascii="Calibri" w:eastAsia="Aptos" w:hAnsi="Calibri" w:cs="Calibri"/>
          <w:color w:val="auto"/>
          <w:kern w:val="2"/>
          <w:sz w:val="22"/>
          <w:szCs w:val="22"/>
          <w14:ligatures w14:val="standardContextual"/>
        </w:rPr>
      </w:pPr>
    </w:p>
    <w:tbl>
      <w:tblPr>
        <w:tblStyle w:val="TableGrid"/>
        <w:tblW w:w="0" w:type="auto"/>
        <w:tblLook w:val="04A0" w:firstRow="1" w:lastRow="0" w:firstColumn="1" w:lastColumn="0" w:noHBand="0" w:noVBand="1"/>
      </w:tblPr>
      <w:tblGrid>
        <w:gridCol w:w="9016"/>
      </w:tblGrid>
      <w:tr w:rsidR="00F272CD" w:rsidRPr="00BF717B" w14:paraId="43D71616" w14:textId="77777777" w:rsidTr="00D03285">
        <w:tc>
          <w:tcPr>
            <w:tcW w:w="9629" w:type="dxa"/>
            <w:shd w:val="clear" w:color="auto" w:fill="92D050"/>
          </w:tcPr>
          <w:p w14:paraId="2198F174"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t>2.5 Corporate Governance: Board Committees</w:t>
            </w:r>
          </w:p>
          <w:p w14:paraId="0373BAF9"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09D88F0B" w14:textId="77777777" w:rsidR="00F272CD" w:rsidRPr="00BF717B" w:rsidRDefault="00F272CD" w:rsidP="00D03285">
            <w:pPr>
              <w:rPr>
                <w:rFonts w:ascii="Calibri" w:eastAsia="Times New Roman" w:hAnsi="Calibri" w:cs="Calibri"/>
                <w:color w:val="000000"/>
                <w:kern w:val="2"/>
                <w:sz w:val="22"/>
                <w14:ligatures w14:val="standardContextual"/>
              </w:rPr>
            </w:pPr>
            <w:r w:rsidRPr="00BF717B">
              <w:rPr>
                <w:rFonts w:ascii="Calibri" w:eastAsia="Times New Roman" w:hAnsi="Calibri" w:cs="Calibri"/>
                <w:color w:val="000000"/>
                <w:kern w:val="2"/>
                <w:sz w:val="22"/>
                <w14:ligatures w14:val="standardContextual"/>
              </w:rPr>
              <w:t>The JSE mandates three board sub-committees:</w:t>
            </w:r>
          </w:p>
          <w:p w14:paraId="53F44F65" w14:textId="77777777" w:rsidR="00F272CD" w:rsidRPr="00BF717B" w:rsidRDefault="00F272CD" w:rsidP="00F272CD">
            <w:pPr>
              <w:pStyle w:val="ListParagraph"/>
              <w:numPr>
                <w:ilvl w:val="0"/>
                <w:numId w:val="18"/>
              </w:numPr>
              <w:spacing w:after="0" w:line="240" w:lineRule="auto"/>
              <w:contextualSpacing w:val="0"/>
              <w:jc w:val="both"/>
              <w:rPr>
                <w:rFonts w:ascii="Calibri" w:eastAsia="Times New Roman" w:hAnsi="Calibri" w:cs="Calibri"/>
                <w:color w:val="000000"/>
                <w:sz w:val="22"/>
              </w:rPr>
            </w:pPr>
            <w:r w:rsidRPr="00BF717B">
              <w:rPr>
                <w:rFonts w:ascii="Calibri" w:eastAsia="Times New Roman" w:hAnsi="Calibri" w:cs="Calibri"/>
                <w:color w:val="000000"/>
                <w:sz w:val="22"/>
              </w:rPr>
              <w:t xml:space="preserve">audit </w:t>
            </w:r>
            <w:proofErr w:type="gramStart"/>
            <w:r w:rsidRPr="00BF717B">
              <w:rPr>
                <w:rFonts w:ascii="Calibri" w:eastAsia="Times New Roman" w:hAnsi="Calibri" w:cs="Calibri"/>
                <w:color w:val="000000"/>
                <w:sz w:val="22"/>
              </w:rPr>
              <w:t>committee;</w:t>
            </w:r>
            <w:proofErr w:type="gramEnd"/>
          </w:p>
          <w:p w14:paraId="5E96AA95" w14:textId="77777777" w:rsidR="00F272CD" w:rsidRPr="00BF717B" w:rsidRDefault="00F272CD" w:rsidP="00F272CD">
            <w:pPr>
              <w:pStyle w:val="ListParagraph"/>
              <w:numPr>
                <w:ilvl w:val="0"/>
                <w:numId w:val="18"/>
              </w:numPr>
              <w:spacing w:after="0" w:line="240" w:lineRule="auto"/>
              <w:contextualSpacing w:val="0"/>
              <w:jc w:val="both"/>
              <w:rPr>
                <w:rFonts w:ascii="Calibri" w:eastAsia="Times New Roman" w:hAnsi="Calibri" w:cs="Calibri"/>
                <w:color w:val="000000"/>
                <w:sz w:val="22"/>
              </w:rPr>
            </w:pPr>
            <w:r w:rsidRPr="00BF717B">
              <w:rPr>
                <w:rFonts w:ascii="Calibri" w:eastAsia="Times New Roman" w:hAnsi="Calibri" w:cs="Calibri"/>
                <w:color w:val="000000"/>
                <w:sz w:val="22"/>
              </w:rPr>
              <w:t>committee responsible for remuneration; and</w:t>
            </w:r>
          </w:p>
          <w:p w14:paraId="551B0E9D" w14:textId="77777777" w:rsidR="00F272CD" w:rsidRPr="00BF717B" w:rsidRDefault="00F272CD" w:rsidP="00F272CD">
            <w:pPr>
              <w:pStyle w:val="ListParagraph"/>
              <w:numPr>
                <w:ilvl w:val="0"/>
                <w:numId w:val="18"/>
              </w:numPr>
              <w:spacing w:after="0" w:line="240" w:lineRule="auto"/>
              <w:contextualSpacing w:val="0"/>
              <w:jc w:val="both"/>
              <w:rPr>
                <w:rFonts w:ascii="Calibri" w:eastAsia="Times New Roman" w:hAnsi="Calibri" w:cs="Calibri"/>
                <w:color w:val="000000"/>
                <w:sz w:val="22"/>
              </w:rPr>
            </w:pPr>
            <w:r w:rsidRPr="00BF717B">
              <w:rPr>
                <w:rFonts w:ascii="Calibri" w:eastAsia="Times New Roman" w:hAnsi="Calibri" w:cs="Calibri"/>
                <w:color w:val="000000"/>
                <w:sz w:val="22"/>
              </w:rPr>
              <w:t>social and ethics committee.</w:t>
            </w:r>
            <w:r w:rsidRPr="00BF717B">
              <w:rPr>
                <w:rFonts w:ascii="Calibri" w:hAnsi="Calibri" w:cs="Calibri"/>
                <w:sz w:val="22"/>
              </w:rPr>
              <w:t xml:space="preserve"> </w:t>
            </w:r>
          </w:p>
          <w:p w14:paraId="0A0C79E0" w14:textId="77777777" w:rsidR="00F272CD" w:rsidRPr="00BF717B" w:rsidRDefault="00F272CD" w:rsidP="00D03285">
            <w:pPr>
              <w:rPr>
                <w:rFonts w:ascii="Calibri" w:eastAsia="Times New Roman" w:hAnsi="Calibri" w:cs="Calibri"/>
                <w:color w:val="000000"/>
                <w:kern w:val="2"/>
                <w:sz w:val="22"/>
                <w14:ligatures w14:val="standardContextual"/>
              </w:rPr>
            </w:pPr>
          </w:p>
          <w:p w14:paraId="1BAC3BE0"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 3.84(c) and (f) and (g) of the Listings Requirements</w:t>
            </w:r>
          </w:p>
          <w:p w14:paraId="3981CE60" w14:textId="77777777" w:rsidR="00F272CD" w:rsidRPr="00BF717B" w:rsidRDefault="00F272CD" w:rsidP="00D03285">
            <w:pPr>
              <w:rPr>
                <w:rFonts w:ascii="Calibri" w:eastAsia="Aptos" w:hAnsi="Calibri" w:cs="Calibri"/>
                <w:color w:val="auto"/>
                <w:kern w:val="2"/>
                <w:sz w:val="22"/>
                <w14:ligatures w14:val="standardContextual"/>
              </w:rPr>
            </w:pPr>
          </w:p>
        </w:tc>
      </w:tr>
    </w:tbl>
    <w:p w14:paraId="2D772256" w14:textId="77777777" w:rsidR="00F272CD" w:rsidRPr="00BF717B" w:rsidRDefault="00F272CD" w:rsidP="00F272CD">
      <w:pPr>
        <w:rPr>
          <w:rFonts w:ascii="Calibri" w:eastAsia="Aptos" w:hAnsi="Calibri" w:cs="Calibri"/>
          <w:color w:val="auto"/>
          <w:kern w:val="2"/>
          <w:sz w:val="22"/>
          <w:szCs w:val="22"/>
          <w:u w:val="single"/>
          <w14:ligatures w14:val="standardContextual"/>
        </w:rPr>
      </w:pPr>
    </w:p>
    <w:p w14:paraId="1115B45D"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08B51833" w14:textId="77777777" w:rsidR="00F272CD" w:rsidRPr="00BF717B" w:rsidRDefault="00F272CD" w:rsidP="00F272CD">
      <w:pPr>
        <w:rPr>
          <w:rFonts w:ascii="Calibri" w:eastAsia="Aptos" w:hAnsi="Calibri" w:cs="Calibri"/>
          <w:b/>
          <w:bCs/>
          <w:color w:val="auto"/>
          <w:kern w:val="2"/>
          <w:sz w:val="22"/>
          <w:szCs w:val="22"/>
          <w14:ligatures w14:val="standardContextual"/>
        </w:rPr>
      </w:pPr>
    </w:p>
    <w:p w14:paraId="266E09C9" w14:textId="77777777" w:rsidR="00F272CD" w:rsidRPr="00BF717B" w:rsidRDefault="00F272CD" w:rsidP="00F272CD">
      <w:pPr>
        <w:pStyle w:val="ListParagraph"/>
        <w:numPr>
          <w:ilvl w:val="0"/>
          <w:numId w:val="10"/>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Should the JSE remove or maintain the Listings Requirements dealing with the appointment and composition of each of the three board sub-committees? </w:t>
      </w:r>
    </w:p>
    <w:p w14:paraId="667A32C4" w14:textId="77777777" w:rsidR="00F272CD" w:rsidRPr="00BF717B" w:rsidRDefault="00F272CD" w:rsidP="00F272CD">
      <w:pPr>
        <w:pStyle w:val="ListParagraph"/>
        <w:numPr>
          <w:ilvl w:val="0"/>
          <w:numId w:val="10"/>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Do you agree that the Listings Requirements regarding the appointment and composition of an audit committee for foreign domiciled issuers with a primary listing on the JSE should remain?</w:t>
      </w:r>
    </w:p>
    <w:p w14:paraId="78FA85BB" w14:textId="77777777" w:rsidR="00F272CD" w:rsidRPr="00BF717B" w:rsidRDefault="00F272CD" w:rsidP="00F272CD">
      <w:pPr>
        <w:pStyle w:val="ListParagraph"/>
        <w:numPr>
          <w:ilvl w:val="0"/>
          <w:numId w:val="10"/>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If you feel that certain board sub-committees should remain but have suggestions regarding the Listings Requirements around such board sub-</w:t>
      </w:r>
      <w:proofErr w:type="gramStart"/>
      <w:r w:rsidRPr="00BF717B">
        <w:rPr>
          <w:rFonts w:ascii="Calibri" w:eastAsia="Aptos" w:hAnsi="Calibri" w:cs="Calibri"/>
          <w:sz w:val="22"/>
          <w:szCs w:val="22"/>
        </w:rPr>
        <w:t>committees</w:t>
      </w:r>
      <w:proofErr w:type="gramEnd"/>
      <w:r w:rsidRPr="00BF717B">
        <w:rPr>
          <w:rFonts w:ascii="Calibri" w:eastAsia="Aptos" w:hAnsi="Calibri" w:cs="Calibri"/>
          <w:sz w:val="22"/>
          <w:szCs w:val="22"/>
        </w:rPr>
        <w:t xml:space="preserve"> please provide details.</w:t>
      </w:r>
      <w:r w:rsidRPr="00BF717B">
        <w:rPr>
          <w:rFonts w:ascii="Calibri" w:hAnsi="Calibri" w:cs="Calibri"/>
          <w:sz w:val="22"/>
          <w:szCs w:val="22"/>
        </w:rPr>
        <w:t xml:space="preserve"> </w:t>
      </w:r>
    </w:p>
    <w:p w14:paraId="3DE952CA" w14:textId="77777777" w:rsidR="00F272CD" w:rsidRPr="00BF717B" w:rsidRDefault="00F272CD" w:rsidP="00F272CD">
      <w:pPr>
        <w:rPr>
          <w:rFonts w:ascii="Calibri" w:eastAsiaTheme="minorHAnsi" w:hAnsi="Calibri" w:cs="Calibri"/>
          <w:color w:val="auto"/>
          <w:sz w:val="22"/>
          <w:szCs w:val="22"/>
          <w:lang w:val="en-ZA"/>
        </w:rPr>
      </w:pPr>
      <w:r w:rsidRPr="00BF717B">
        <w:rPr>
          <w:rFonts w:ascii="Calibri" w:hAnsi="Calibri" w:cs="Calibri"/>
          <w:sz w:val="22"/>
          <w:szCs w:val="22"/>
        </w:rPr>
        <w:br w:type="page"/>
      </w:r>
    </w:p>
    <w:p w14:paraId="3B19F2F7" w14:textId="77777777" w:rsidR="00F272CD" w:rsidRPr="00BF717B" w:rsidRDefault="00F272CD" w:rsidP="00F272CD">
      <w:pPr>
        <w:pStyle w:val="ListParagraph"/>
        <w:jc w:val="both"/>
        <w:rPr>
          <w:rFonts w:ascii="Calibri" w:eastAsia="Aptos" w:hAnsi="Calibri" w:cs="Calibri"/>
          <w:sz w:val="22"/>
          <w:szCs w:val="22"/>
        </w:rPr>
      </w:pPr>
    </w:p>
    <w:p w14:paraId="6D8AB090"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tbl>
      <w:tblPr>
        <w:tblStyle w:val="TableGrid"/>
        <w:tblW w:w="0" w:type="auto"/>
        <w:tblLook w:val="04A0" w:firstRow="1" w:lastRow="0" w:firstColumn="1" w:lastColumn="0" w:noHBand="0" w:noVBand="1"/>
      </w:tblPr>
      <w:tblGrid>
        <w:gridCol w:w="9016"/>
      </w:tblGrid>
      <w:tr w:rsidR="00F272CD" w:rsidRPr="00BF717B" w14:paraId="0F4BC91E" w14:textId="77777777" w:rsidTr="00D03285">
        <w:tc>
          <w:tcPr>
            <w:tcW w:w="9629" w:type="dxa"/>
            <w:shd w:val="clear" w:color="auto" w:fill="92D050"/>
          </w:tcPr>
          <w:p w14:paraId="7CA48569"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t xml:space="preserve">2.6 Corporate Governance: Obligations of the Audit Committee </w:t>
            </w:r>
          </w:p>
          <w:p w14:paraId="4E9F0C26" w14:textId="77777777" w:rsidR="00F272CD" w:rsidRPr="00BF717B" w:rsidRDefault="00F272CD" w:rsidP="00D03285">
            <w:pPr>
              <w:rPr>
                <w:rFonts w:ascii="Calibri" w:eastAsia="Times New Roman" w:hAnsi="Calibri" w:cs="Calibri"/>
                <w:b/>
                <w:bCs/>
                <w:i/>
                <w:iCs/>
                <w:color w:val="000000"/>
                <w:kern w:val="2"/>
                <w:sz w:val="22"/>
                <w14:ligatures w14:val="standardContextual"/>
              </w:rPr>
            </w:pPr>
          </w:p>
          <w:p w14:paraId="46A1E326" w14:textId="77777777" w:rsidR="00F272CD" w:rsidRPr="00BF717B" w:rsidRDefault="00F272CD" w:rsidP="00D03285">
            <w:pPr>
              <w:rPr>
                <w:rFonts w:ascii="Calibri" w:eastAsia="Times New Roman" w:hAnsi="Calibri" w:cs="Calibri"/>
                <w:color w:val="000000"/>
                <w:kern w:val="2"/>
                <w:sz w:val="22"/>
                <w14:ligatures w14:val="standardContextual"/>
              </w:rPr>
            </w:pPr>
            <w:r w:rsidRPr="00BF717B">
              <w:rPr>
                <w:rFonts w:ascii="Calibri" w:eastAsia="Times New Roman" w:hAnsi="Calibri" w:cs="Calibri"/>
                <w:color w:val="000000"/>
                <w:kern w:val="2"/>
                <w:sz w:val="22"/>
                <w14:ligatures w14:val="standardContextual"/>
              </w:rPr>
              <w:t>In addition to mandating the establishment thereof, the Listings Requirements place obligations on the audit committee with regards to:</w:t>
            </w:r>
          </w:p>
          <w:p w14:paraId="4B93FE5F" w14:textId="77777777" w:rsidR="00F272CD" w:rsidRPr="00BF717B" w:rsidRDefault="00F272CD" w:rsidP="00D03285">
            <w:pPr>
              <w:rPr>
                <w:rFonts w:ascii="Calibri" w:eastAsia="Times New Roman" w:hAnsi="Calibri" w:cs="Calibri"/>
                <w:color w:val="000000"/>
                <w:kern w:val="2"/>
                <w:sz w:val="22"/>
                <w14:ligatures w14:val="standardContextual"/>
              </w:rPr>
            </w:pPr>
          </w:p>
          <w:p w14:paraId="07926CFD" w14:textId="77777777" w:rsidR="00F272CD" w:rsidRPr="00BF717B" w:rsidRDefault="00F272CD" w:rsidP="00F272CD">
            <w:pPr>
              <w:pStyle w:val="ListParagraph"/>
              <w:numPr>
                <w:ilvl w:val="0"/>
                <w:numId w:val="11"/>
              </w:numPr>
              <w:spacing w:after="0" w:line="240" w:lineRule="auto"/>
              <w:contextualSpacing w:val="0"/>
              <w:jc w:val="both"/>
              <w:rPr>
                <w:rFonts w:ascii="Calibri" w:eastAsia="Times New Roman" w:hAnsi="Calibri" w:cs="Calibri"/>
                <w:color w:val="000000"/>
                <w:sz w:val="22"/>
              </w:rPr>
            </w:pPr>
            <w:r w:rsidRPr="00BF717B">
              <w:rPr>
                <w:rFonts w:ascii="Calibri" w:eastAsia="Times New Roman" w:hAnsi="Calibri" w:cs="Calibri"/>
                <w:color w:val="000000"/>
                <w:sz w:val="22"/>
              </w:rPr>
              <w:t xml:space="preserve">The appropriateness of the expertise and experience of the financial </w:t>
            </w:r>
            <w:proofErr w:type="gramStart"/>
            <w:r w:rsidRPr="00BF717B">
              <w:rPr>
                <w:rFonts w:ascii="Calibri" w:eastAsia="Times New Roman" w:hAnsi="Calibri" w:cs="Calibri"/>
                <w:color w:val="000000"/>
                <w:sz w:val="22"/>
              </w:rPr>
              <w:t>director;</w:t>
            </w:r>
            <w:proofErr w:type="gramEnd"/>
            <w:r w:rsidRPr="00BF717B">
              <w:rPr>
                <w:rFonts w:ascii="Calibri" w:eastAsia="Times New Roman" w:hAnsi="Calibri" w:cs="Calibri"/>
                <w:color w:val="000000"/>
                <w:sz w:val="22"/>
              </w:rPr>
              <w:t xml:space="preserve"> </w:t>
            </w:r>
          </w:p>
          <w:p w14:paraId="176BDDA9" w14:textId="77777777" w:rsidR="00F272CD" w:rsidRPr="00BF717B" w:rsidRDefault="00F272CD" w:rsidP="00F272CD">
            <w:pPr>
              <w:pStyle w:val="ListParagraph"/>
              <w:numPr>
                <w:ilvl w:val="0"/>
                <w:numId w:val="11"/>
              </w:numPr>
              <w:spacing w:after="0" w:line="240" w:lineRule="auto"/>
              <w:contextualSpacing w:val="0"/>
              <w:jc w:val="both"/>
              <w:rPr>
                <w:rFonts w:ascii="Calibri" w:eastAsia="Times New Roman" w:hAnsi="Calibri" w:cs="Calibri"/>
                <w:color w:val="000000"/>
                <w:sz w:val="22"/>
              </w:rPr>
            </w:pPr>
            <w:r w:rsidRPr="00BF717B">
              <w:rPr>
                <w:rFonts w:ascii="Calibri" w:eastAsia="Times New Roman" w:hAnsi="Calibri" w:cs="Calibri"/>
                <w:color w:val="000000"/>
                <w:sz w:val="22"/>
              </w:rPr>
              <w:t xml:space="preserve">Financial reporting procedures; and </w:t>
            </w:r>
          </w:p>
          <w:p w14:paraId="20235544" w14:textId="77777777" w:rsidR="00F272CD" w:rsidRPr="00BF717B" w:rsidRDefault="00F272CD" w:rsidP="00F272CD">
            <w:pPr>
              <w:pStyle w:val="ListParagraph"/>
              <w:numPr>
                <w:ilvl w:val="0"/>
                <w:numId w:val="11"/>
              </w:numPr>
              <w:spacing w:after="0" w:line="240" w:lineRule="auto"/>
              <w:contextualSpacing w:val="0"/>
              <w:jc w:val="both"/>
              <w:rPr>
                <w:rFonts w:ascii="Calibri" w:eastAsia="Times New Roman" w:hAnsi="Calibri" w:cs="Calibri"/>
                <w:color w:val="000000"/>
                <w:sz w:val="22"/>
              </w:rPr>
            </w:pPr>
            <w:r w:rsidRPr="00BF717B">
              <w:rPr>
                <w:rFonts w:ascii="Calibri" w:eastAsia="Times New Roman" w:hAnsi="Calibri" w:cs="Calibri"/>
                <w:color w:val="000000"/>
                <w:sz w:val="22"/>
              </w:rPr>
              <w:t>Consideration of four documents when deciding on the auditors’ appointment.</w:t>
            </w:r>
          </w:p>
          <w:p w14:paraId="068AE660" w14:textId="77777777" w:rsidR="00F272CD" w:rsidRPr="00BF717B" w:rsidRDefault="00F272CD" w:rsidP="00D03285">
            <w:pPr>
              <w:rPr>
                <w:rFonts w:ascii="Calibri" w:eastAsia="Times New Roman" w:hAnsi="Calibri" w:cs="Calibri"/>
                <w:b/>
                <w:bCs/>
                <w:i/>
                <w:iCs/>
                <w:color w:val="000000"/>
                <w:kern w:val="2"/>
                <w:sz w:val="22"/>
                <w14:ligatures w14:val="standardContextual"/>
              </w:rPr>
            </w:pPr>
          </w:p>
          <w:p w14:paraId="19B4AE18"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 3.84(g) of the Listings Requirements</w:t>
            </w:r>
          </w:p>
          <w:p w14:paraId="4387918E" w14:textId="77777777" w:rsidR="00F272CD" w:rsidRPr="00BF717B" w:rsidRDefault="00F272CD" w:rsidP="00D03285">
            <w:pPr>
              <w:rPr>
                <w:rFonts w:ascii="Calibri" w:eastAsia="Times New Roman" w:hAnsi="Calibri" w:cs="Calibri"/>
                <w:color w:val="000000"/>
                <w:kern w:val="2"/>
                <w:sz w:val="22"/>
                <w14:ligatures w14:val="standardContextual"/>
              </w:rPr>
            </w:pPr>
          </w:p>
          <w:p w14:paraId="42E7CF53" w14:textId="77777777" w:rsidR="00F272CD" w:rsidRPr="00BF717B" w:rsidRDefault="00F272CD" w:rsidP="00D03285">
            <w:pPr>
              <w:rPr>
                <w:rFonts w:ascii="Calibri" w:eastAsia="Times New Roman" w:hAnsi="Calibri" w:cs="Calibri"/>
                <w:color w:val="000000"/>
                <w:kern w:val="2"/>
                <w:sz w:val="22"/>
                <w14:ligatures w14:val="standardContextual"/>
              </w:rPr>
            </w:pPr>
            <w:r w:rsidRPr="00BF717B">
              <w:rPr>
                <w:rFonts w:ascii="Calibri" w:eastAsia="Times New Roman" w:hAnsi="Calibri" w:cs="Calibri"/>
                <w:color w:val="000000"/>
                <w:kern w:val="2"/>
                <w:sz w:val="22"/>
                <w14:ligatures w14:val="standardContextual"/>
              </w:rPr>
              <w:t xml:space="preserve">The Listings Requirements also specify five criteria that must be present for an issuer’s auditor. </w:t>
            </w:r>
          </w:p>
          <w:p w14:paraId="52097BB8" w14:textId="77777777" w:rsidR="00F272CD" w:rsidRPr="00BF717B" w:rsidRDefault="00F272CD" w:rsidP="00D03285">
            <w:pPr>
              <w:rPr>
                <w:rFonts w:ascii="Calibri" w:eastAsia="Times New Roman" w:hAnsi="Calibri" w:cs="Calibri"/>
                <w:color w:val="000000"/>
                <w:sz w:val="22"/>
              </w:rPr>
            </w:pPr>
          </w:p>
          <w:p w14:paraId="50DC1025"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 3.87 of the Listings Requirements</w:t>
            </w:r>
          </w:p>
          <w:p w14:paraId="25642E2A" w14:textId="77777777" w:rsidR="00F272CD" w:rsidRPr="00BF717B" w:rsidRDefault="00F272CD" w:rsidP="00D03285">
            <w:pPr>
              <w:rPr>
                <w:rFonts w:ascii="Calibri" w:hAnsi="Calibri" w:cs="Calibri"/>
                <w:sz w:val="22"/>
              </w:rPr>
            </w:pPr>
            <w:r w:rsidRPr="00BF717B">
              <w:rPr>
                <w:rFonts w:ascii="Calibri" w:hAnsi="Calibri" w:cs="Calibri"/>
                <w:sz w:val="22"/>
              </w:rPr>
              <w:t xml:space="preserve"> </w:t>
            </w:r>
          </w:p>
        </w:tc>
      </w:tr>
    </w:tbl>
    <w:p w14:paraId="696F3ECA" w14:textId="77777777" w:rsidR="00F272CD" w:rsidRPr="00BF717B" w:rsidRDefault="00F272CD" w:rsidP="00F272CD">
      <w:pPr>
        <w:rPr>
          <w:rFonts w:ascii="Calibri" w:eastAsia="Aptos" w:hAnsi="Calibri" w:cs="Calibri"/>
          <w:color w:val="auto"/>
          <w:kern w:val="2"/>
          <w:sz w:val="22"/>
          <w:szCs w:val="22"/>
          <w14:ligatures w14:val="standardContextual"/>
        </w:rPr>
      </w:pPr>
    </w:p>
    <w:p w14:paraId="20CA960C" w14:textId="77777777" w:rsidR="00F272CD" w:rsidRPr="00BF717B" w:rsidRDefault="00F272CD" w:rsidP="00F272CD">
      <w:pPr>
        <w:rPr>
          <w:rFonts w:ascii="Calibri" w:eastAsia="Aptos" w:hAnsi="Calibri" w:cs="Calibri"/>
          <w:color w:val="auto"/>
          <w:kern w:val="2"/>
          <w:sz w:val="22"/>
          <w:szCs w:val="22"/>
          <w:u w:val="single"/>
          <w14:ligatures w14:val="standardContextual"/>
        </w:rPr>
      </w:pPr>
    </w:p>
    <w:p w14:paraId="0F5D0332"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7E50469D" w14:textId="77777777" w:rsidR="00F272CD" w:rsidRPr="00BF717B" w:rsidRDefault="00F272CD" w:rsidP="00F272CD">
      <w:pPr>
        <w:rPr>
          <w:rFonts w:ascii="Calibri" w:eastAsia="Aptos" w:hAnsi="Calibri" w:cs="Calibri"/>
          <w:b/>
          <w:bCs/>
          <w:color w:val="auto"/>
          <w:kern w:val="2"/>
          <w:sz w:val="22"/>
          <w:szCs w:val="22"/>
          <w14:ligatures w14:val="standardContextual"/>
        </w:rPr>
      </w:pPr>
    </w:p>
    <w:p w14:paraId="68B1F0BD" w14:textId="77777777" w:rsidR="00F272CD" w:rsidRPr="00BF717B" w:rsidRDefault="00F272CD" w:rsidP="00F272CD">
      <w:pPr>
        <w:rPr>
          <w:rFonts w:ascii="Calibri" w:eastAsia="Aptos" w:hAnsi="Calibri" w:cs="Calibri"/>
          <w:color w:val="auto"/>
          <w:kern w:val="2"/>
          <w:sz w:val="22"/>
          <w:szCs w:val="22"/>
          <w14:ligatures w14:val="standardContextual"/>
        </w:rPr>
      </w:pPr>
      <w:r w:rsidRPr="00BF717B">
        <w:rPr>
          <w:rFonts w:ascii="Calibri" w:eastAsia="Aptos" w:hAnsi="Calibri" w:cs="Calibri"/>
          <w:color w:val="auto"/>
          <w:kern w:val="2"/>
          <w:sz w:val="22"/>
          <w:szCs w:val="22"/>
          <w14:ligatures w14:val="standardContextual"/>
        </w:rPr>
        <w:t>In relation to the responsibilities of the audit committee, please consider the following:</w:t>
      </w:r>
    </w:p>
    <w:p w14:paraId="0D6D7EAB" w14:textId="77777777" w:rsidR="00F272CD" w:rsidRPr="00BF717B" w:rsidRDefault="00F272CD" w:rsidP="00F272CD">
      <w:pPr>
        <w:rPr>
          <w:rFonts w:ascii="Calibri" w:eastAsia="Aptos" w:hAnsi="Calibri" w:cs="Calibri"/>
          <w:color w:val="auto"/>
          <w:kern w:val="2"/>
          <w:sz w:val="22"/>
          <w:szCs w:val="22"/>
          <w14:ligatures w14:val="standardContextual"/>
        </w:rPr>
      </w:pPr>
    </w:p>
    <w:p w14:paraId="3CA13133" w14:textId="77777777" w:rsidR="00F272CD" w:rsidRPr="00BF717B" w:rsidRDefault="00F272CD" w:rsidP="00F272CD">
      <w:pPr>
        <w:pStyle w:val="ListParagraph"/>
        <w:numPr>
          <w:ilvl w:val="0"/>
          <w:numId w:val="1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Financial Director: Should the JSE continue to play a role in placing obligations on the audit committee for the appointment of the financial director?</w:t>
      </w:r>
    </w:p>
    <w:p w14:paraId="0EE94B85" w14:textId="77777777" w:rsidR="00F272CD" w:rsidRPr="00BF717B" w:rsidRDefault="00F272CD" w:rsidP="00F272CD">
      <w:pPr>
        <w:pStyle w:val="ListParagraph"/>
        <w:numPr>
          <w:ilvl w:val="0"/>
          <w:numId w:val="1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Financial Reporting Procedure: Should the JSE continue to play a role in prescribing the need for appropriate financial reporting procedures for the audit committee?</w:t>
      </w:r>
    </w:p>
    <w:p w14:paraId="2702E690" w14:textId="77777777" w:rsidR="00F272CD" w:rsidRPr="00BF717B" w:rsidRDefault="00F272CD" w:rsidP="00F272CD">
      <w:pPr>
        <w:pStyle w:val="ListParagraph"/>
        <w:numPr>
          <w:ilvl w:val="0"/>
          <w:numId w:val="1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Appointment of Auditor: Should the JSE continue to play a role in prescribing the assessment criteria to be considered by the audit committee in the appointment of the auditor? </w:t>
      </w:r>
    </w:p>
    <w:p w14:paraId="3553F376" w14:textId="77777777" w:rsidR="00F272CD" w:rsidRPr="00BF717B" w:rsidRDefault="00F272CD" w:rsidP="00F272CD">
      <w:pPr>
        <w:pStyle w:val="ListParagraph"/>
        <w:numPr>
          <w:ilvl w:val="0"/>
          <w:numId w:val="12"/>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Are there any other recommendations you have with regards to the role of the JSE, through the Listings Requirements, on the responsibilities of the audit committee and/or regarding the appointment of the auditor?</w:t>
      </w:r>
    </w:p>
    <w:p w14:paraId="70AFC4D7" w14:textId="77777777" w:rsidR="00F272CD" w:rsidRPr="00BF717B" w:rsidRDefault="00F272CD" w:rsidP="00F272CD">
      <w:pPr>
        <w:rPr>
          <w:rFonts w:ascii="Calibri" w:eastAsia="Aptos" w:hAnsi="Calibri" w:cs="Calibri"/>
          <w:color w:val="92D050"/>
          <w:kern w:val="2"/>
          <w:sz w:val="22"/>
          <w:szCs w:val="22"/>
          <w14:ligatures w14:val="standardContextual"/>
        </w:rPr>
      </w:pPr>
      <w:r w:rsidRPr="00BF717B">
        <w:rPr>
          <w:rFonts w:ascii="Calibri" w:eastAsia="Aptos" w:hAnsi="Calibri" w:cs="Calibri"/>
          <w:color w:val="92D050"/>
          <w:kern w:val="2"/>
          <w:sz w:val="22"/>
          <w:szCs w:val="22"/>
          <w14:ligatures w14:val="standardContextual"/>
        </w:rPr>
        <w:br w:type="page"/>
      </w:r>
    </w:p>
    <w:tbl>
      <w:tblPr>
        <w:tblStyle w:val="TableGrid"/>
        <w:tblW w:w="0" w:type="auto"/>
        <w:tblLook w:val="04A0" w:firstRow="1" w:lastRow="0" w:firstColumn="1" w:lastColumn="0" w:noHBand="0" w:noVBand="1"/>
      </w:tblPr>
      <w:tblGrid>
        <w:gridCol w:w="9016"/>
      </w:tblGrid>
      <w:tr w:rsidR="00F272CD" w:rsidRPr="00BF717B" w14:paraId="757A6362" w14:textId="77777777" w:rsidTr="00D03285">
        <w:tc>
          <w:tcPr>
            <w:tcW w:w="9629" w:type="dxa"/>
            <w:shd w:val="clear" w:color="auto" w:fill="92D050"/>
          </w:tcPr>
          <w:p w14:paraId="221F572E"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lastRenderedPageBreak/>
              <w:t xml:space="preserve">2.7 Pro Forma Financial Information </w:t>
            </w:r>
          </w:p>
          <w:p w14:paraId="276048EB"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33DA249B" w14:textId="77777777" w:rsidR="00F272CD" w:rsidRPr="00BF717B" w:rsidRDefault="00F272CD" w:rsidP="00D03285">
            <w:pPr>
              <w:rPr>
                <w:rFonts w:ascii="Calibri" w:hAnsi="Calibri" w:cs="Calibri"/>
                <w:sz w:val="22"/>
              </w:rPr>
            </w:pPr>
            <w:r w:rsidRPr="00BF717B">
              <w:rPr>
                <w:rFonts w:ascii="Calibri" w:eastAsia="Times New Roman" w:hAnsi="Calibri" w:cs="Calibri"/>
                <w:color w:val="000000"/>
                <w:kern w:val="2"/>
                <w:sz w:val="22"/>
                <w14:ligatures w14:val="standardContextual"/>
              </w:rPr>
              <w:t xml:space="preserve">Issuers are obliged to provide </w:t>
            </w:r>
            <w:proofErr w:type="gramStart"/>
            <w:r w:rsidRPr="00BF717B">
              <w:rPr>
                <w:rFonts w:ascii="Calibri" w:eastAsia="Times New Roman" w:hAnsi="Calibri" w:cs="Calibri"/>
                <w:color w:val="000000"/>
                <w:kern w:val="2"/>
                <w:sz w:val="22"/>
                <w14:ligatures w14:val="standardContextual"/>
              </w:rPr>
              <w:t>pro forma</w:t>
            </w:r>
            <w:proofErr w:type="gramEnd"/>
            <w:r w:rsidRPr="00BF717B">
              <w:rPr>
                <w:rFonts w:ascii="Calibri" w:eastAsia="Times New Roman" w:hAnsi="Calibri" w:cs="Calibri"/>
                <w:color w:val="000000"/>
                <w:kern w:val="2"/>
                <w:sz w:val="22"/>
                <w14:ligatures w14:val="standardContextual"/>
              </w:rPr>
              <w:t xml:space="preserve"> financial for transactions and corporate actions. </w:t>
            </w:r>
            <w:r w:rsidRPr="00BF717B">
              <w:rPr>
                <w:rFonts w:ascii="Calibri" w:hAnsi="Calibri" w:cs="Calibri"/>
                <w:sz w:val="22"/>
              </w:rPr>
              <w:t xml:space="preserve"> </w:t>
            </w:r>
          </w:p>
          <w:p w14:paraId="52BB21DA" w14:textId="77777777" w:rsidR="00F272CD" w:rsidRPr="00BF717B" w:rsidRDefault="00F272CD" w:rsidP="00D03285">
            <w:pPr>
              <w:rPr>
                <w:rFonts w:ascii="Calibri" w:hAnsi="Calibri" w:cs="Calibri"/>
                <w:sz w:val="22"/>
              </w:rPr>
            </w:pPr>
          </w:p>
          <w:p w14:paraId="700E9656"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Paragraphs 8.15 to 8.34 of the Listings Requirements read to together with enabling provisions in paragraphs 9.21(f), 10.11(b), 11.19A(b) and 11.23(e) of the Listings Requirements</w:t>
            </w:r>
          </w:p>
          <w:p w14:paraId="7AAA61E4" w14:textId="77777777" w:rsidR="00F272CD" w:rsidRPr="00BF717B" w:rsidRDefault="00F272CD" w:rsidP="00D03285">
            <w:pPr>
              <w:rPr>
                <w:rFonts w:ascii="Calibri" w:eastAsia="Aptos" w:hAnsi="Calibri" w:cs="Calibri"/>
                <w:color w:val="92D050"/>
                <w:kern w:val="2"/>
                <w:sz w:val="22"/>
                <w14:ligatures w14:val="standardContextual"/>
              </w:rPr>
            </w:pPr>
          </w:p>
        </w:tc>
      </w:tr>
    </w:tbl>
    <w:p w14:paraId="734394AB" w14:textId="77777777" w:rsidR="00F272CD" w:rsidRPr="00BF717B" w:rsidRDefault="00F272CD" w:rsidP="00F272CD">
      <w:pPr>
        <w:rPr>
          <w:rFonts w:ascii="Calibri" w:eastAsia="Aptos" w:hAnsi="Calibri" w:cs="Calibri"/>
          <w:color w:val="92D050"/>
          <w:kern w:val="2"/>
          <w:sz w:val="22"/>
          <w:szCs w:val="22"/>
          <w14:ligatures w14:val="standardContextual"/>
        </w:rPr>
      </w:pPr>
    </w:p>
    <w:p w14:paraId="5415A062"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5CB6A937" w14:textId="77777777" w:rsidR="00F272CD" w:rsidRPr="00BF717B" w:rsidRDefault="00F272CD" w:rsidP="00F272CD">
      <w:pPr>
        <w:rPr>
          <w:rFonts w:ascii="Calibri" w:eastAsia="Aptos" w:hAnsi="Calibri" w:cs="Calibri"/>
          <w:b/>
          <w:bCs/>
          <w:color w:val="auto"/>
          <w:kern w:val="2"/>
          <w:sz w:val="22"/>
          <w:szCs w:val="22"/>
          <w14:ligatures w14:val="standardContextual"/>
        </w:rPr>
      </w:pPr>
    </w:p>
    <w:p w14:paraId="6686861C" w14:textId="77777777" w:rsidR="00F272CD" w:rsidRPr="00BF717B" w:rsidRDefault="00F272CD" w:rsidP="00F272CD">
      <w:pPr>
        <w:pStyle w:val="ListParagraph"/>
        <w:numPr>
          <w:ilvl w:val="0"/>
          <w:numId w:val="13"/>
        </w:numPr>
        <w:spacing w:after="0" w:line="240" w:lineRule="auto"/>
        <w:contextualSpacing w:val="0"/>
        <w:jc w:val="both"/>
        <w:rPr>
          <w:rFonts w:ascii="Calibri" w:hAnsi="Calibri" w:cs="Calibri"/>
          <w:sz w:val="22"/>
          <w:szCs w:val="22"/>
        </w:rPr>
      </w:pPr>
      <w:r w:rsidRPr="00BF717B">
        <w:rPr>
          <w:rFonts w:ascii="Calibri" w:eastAsia="Aptos" w:hAnsi="Calibri" w:cs="Calibri"/>
          <w:sz w:val="22"/>
          <w:szCs w:val="22"/>
        </w:rPr>
        <w:t>Do you think that the JSE should extend the approach applied to pro forma financial information in the General Segment to issuers listed on the Prime Segment?</w:t>
      </w:r>
    </w:p>
    <w:p w14:paraId="51D3C5EC" w14:textId="77777777" w:rsidR="00F272CD" w:rsidRPr="00BF717B" w:rsidRDefault="00F272CD" w:rsidP="00F272CD">
      <w:pPr>
        <w:rPr>
          <w:rFonts w:ascii="Calibri" w:eastAsia="Aptos" w:hAnsi="Calibri" w:cs="Calibri"/>
          <w:color w:val="92D050"/>
          <w:kern w:val="2"/>
          <w:sz w:val="22"/>
          <w:szCs w:val="22"/>
          <w14:ligatures w14:val="standardContextual"/>
        </w:rPr>
      </w:pPr>
      <w:r w:rsidRPr="00BF717B">
        <w:rPr>
          <w:rFonts w:ascii="Calibri" w:eastAsia="Aptos" w:hAnsi="Calibri" w:cs="Calibri"/>
          <w:color w:val="92D050"/>
          <w:kern w:val="2"/>
          <w:sz w:val="22"/>
          <w:szCs w:val="22"/>
          <w14:ligatures w14:val="standardContextual"/>
        </w:rPr>
        <w:br w:type="page"/>
      </w:r>
    </w:p>
    <w:tbl>
      <w:tblPr>
        <w:tblStyle w:val="TableGrid"/>
        <w:tblW w:w="0" w:type="auto"/>
        <w:tblLook w:val="04A0" w:firstRow="1" w:lastRow="0" w:firstColumn="1" w:lastColumn="0" w:noHBand="0" w:noVBand="1"/>
      </w:tblPr>
      <w:tblGrid>
        <w:gridCol w:w="9016"/>
      </w:tblGrid>
      <w:tr w:rsidR="00F272CD" w:rsidRPr="00BF717B" w14:paraId="01F1C36E" w14:textId="77777777" w:rsidTr="00D03285">
        <w:tc>
          <w:tcPr>
            <w:tcW w:w="9629" w:type="dxa"/>
            <w:shd w:val="clear" w:color="auto" w:fill="92D050"/>
          </w:tcPr>
          <w:p w14:paraId="445CE233"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lastRenderedPageBreak/>
              <w:t xml:space="preserve">2.8 Restatement Notifications </w:t>
            </w:r>
          </w:p>
          <w:p w14:paraId="3A5E94D8"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598105E6" w14:textId="77777777" w:rsidR="00F272CD" w:rsidRPr="00BF717B" w:rsidRDefault="00F272CD" w:rsidP="00D03285">
            <w:pPr>
              <w:rPr>
                <w:rFonts w:ascii="Calibri" w:eastAsia="Times New Roman" w:hAnsi="Calibri" w:cs="Calibri"/>
                <w:color w:val="000000"/>
                <w:kern w:val="2"/>
                <w:sz w:val="22"/>
                <w14:ligatures w14:val="standardContextual"/>
              </w:rPr>
            </w:pPr>
            <w:r w:rsidRPr="00BF717B">
              <w:rPr>
                <w:rFonts w:ascii="Calibri" w:eastAsia="Times New Roman" w:hAnsi="Calibri" w:cs="Calibri"/>
                <w:color w:val="000000"/>
                <w:kern w:val="2"/>
                <w:sz w:val="22"/>
                <w14:ligatures w14:val="standardContextual"/>
              </w:rPr>
              <w:t>Issuers are obliged to provide the JSE with certain information when making restatements.</w:t>
            </w:r>
          </w:p>
          <w:p w14:paraId="45CC23D1" w14:textId="77777777" w:rsidR="00F272CD" w:rsidRPr="00BF717B" w:rsidRDefault="00F272CD" w:rsidP="00D03285">
            <w:pPr>
              <w:rPr>
                <w:rFonts w:ascii="Calibri" w:hAnsi="Calibri" w:cs="Calibri"/>
                <w:sz w:val="22"/>
              </w:rPr>
            </w:pPr>
          </w:p>
          <w:p w14:paraId="4386EBE8"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 3.14 of the Listings Requirements and practice note 3/2017</w:t>
            </w:r>
          </w:p>
          <w:p w14:paraId="2A14FB19" w14:textId="77777777" w:rsidR="00F272CD" w:rsidRPr="00BF717B" w:rsidRDefault="00F272CD" w:rsidP="00D03285">
            <w:pPr>
              <w:rPr>
                <w:rFonts w:ascii="Calibri" w:eastAsia="Aptos" w:hAnsi="Calibri" w:cs="Calibri"/>
                <w:color w:val="92D050"/>
                <w:kern w:val="2"/>
                <w:sz w:val="22"/>
                <w14:ligatures w14:val="standardContextual"/>
              </w:rPr>
            </w:pPr>
          </w:p>
        </w:tc>
      </w:tr>
    </w:tbl>
    <w:p w14:paraId="32E3022B" w14:textId="77777777" w:rsidR="00F272CD" w:rsidRPr="00BF717B" w:rsidRDefault="00F272CD" w:rsidP="00F272CD">
      <w:pPr>
        <w:rPr>
          <w:rFonts w:ascii="Calibri" w:eastAsia="Aptos" w:hAnsi="Calibri" w:cs="Calibri"/>
          <w:color w:val="92D050"/>
          <w:kern w:val="2"/>
          <w:sz w:val="22"/>
          <w:szCs w:val="22"/>
          <w14:ligatures w14:val="standardContextual"/>
        </w:rPr>
      </w:pPr>
    </w:p>
    <w:p w14:paraId="6576D1A8"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1A56015C" w14:textId="77777777" w:rsidR="00F272CD" w:rsidRPr="00BF717B" w:rsidRDefault="00F272CD" w:rsidP="00F272CD">
      <w:pPr>
        <w:rPr>
          <w:rFonts w:ascii="Calibri" w:eastAsia="Aptos" w:hAnsi="Calibri" w:cs="Calibri"/>
          <w:color w:val="auto"/>
          <w:kern w:val="2"/>
          <w:sz w:val="22"/>
          <w:szCs w:val="22"/>
          <w14:ligatures w14:val="standardContextual"/>
        </w:rPr>
      </w:pPr>
    </w:p>
    <w:p w14:paraId="707EEC67" w14:textId="77777777" w:rsidR="00F272CD" w:rsidRPr="00BF717B" w:rsidRDefault="00F272CD" w:rsidP="00F272CD">
      <w:pPr>
        <w:pStyle w:val="ListParagraph"/>
        <w:numPr>
          <w:ilvl w:val="0"/>
          <w:numId w:val="14"/>
        </w:numPr>
        <w:spacing w:after="0" w:line="240" w:lineRule="auto"/>
        <w:contextualSpacing w:val="0"/>
        <w:jc w:val="both"/>
        <w:rPr>
          <w:rFonts w:ascii="Calibri" w:hAnsi="Calibri" w:cs="Calibri"/>
          <w:sz w:val="22"/>
          <w:szCs w:val="22"/>
        </w:rPr>
      </w:pPr>
      <w:r w:rsidRPr="00BF717B">
        <w:rPr>
          <w:rFonts w:ascii="Calibri" w:eastAsia="Aptos" w:hAnsi="Calibri" w:cs="Calibri"/>
          <w:sz w:val="22"/>
          <w:szCs w:val="22"/>
        </w:rPr>
        <w:t>Do you have any suggested changes for the JSE to make to Practice Note 3/2017? Please include the details thereof together with your motivation.</w:t>
      </w:r>
    </w:p>
    <w:p w14:paraId="50401E48" w14:textId="77777777" w:rsidR="00F272CD" w:rsidRPr="00BF717B" w:rsidRDefault="00F272CD" w:rsidP="00F272CD">
      <w:pPr>
        <w:rPr>
          <w:rFonts w:ascii="Calibri" w:hAnsi="Calibri" w:cs="Calibri"/>
          <w:sz w:val="22"/>
          <w:szCs w:val="22"/>
        </w:rPr>
      </w:pPr>
      <w:r w:rsidRPr="00BF717B">
        <w:rPr>
          <w:rFonts w:ascii="Calibri" w:hAnsi="Calibri" w:cs="Calibri"/>
          <w:sz w:val="22"/>
          <w:szCs w:val="22"/>
        </w:rPr>
        <w:br w:type="page"/>
      </w:r>
    </w:p>
    <w:tbl>
      <w:tblPr>
        <w:tblStyle w:val="TableGrid"/>
        <w:tblW w:w="0" w:type="auto"/>
        <w:tblLook w:val="04A0" w:firstRow="1" w:lastRow="0" w:firstColumn="1" w:lastColumn="0" w:noHBand="0" w:noVBand="1"/>
      </w:tblPr>
      <w:tblGrid>
        <w:gridCol w:w="9016"/>
      </w:tblGrid>
      <w:tr w:rsidR="00F272CD" w:rsidRPr="00BF717B" w14:paraId="4D58564A" w14:textId="77777777" w:rsidTr="00D03285">
        <w:tc>
          <w:tcPr>
            <w:tcW w:w="9629" w:type="dxa"/>
            <w:shd w:val="clear" w:color="auto" w:fill="92D050"/>
          </w:tcPr>
          <w:p w14:paraId="46D69B87"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lastRenderedPageBreak/>
              <w:t>2.9 General Simplification Proposals</w:t>
            </w:r>
          </w:p>
          <w:p w14:paraId="32196F0C" w14:textId="77777777" w:rsidR="00F272CD" w:rsidRPr="00BF717B" w:rsidRDefault="00F272CD" w:rsidP="00D03285">
            <w:pPr>
              <w:rPr>
                <w:rFonts w:ascii="Calibri" w:eastAsia="Times New Roman" w:hAnsi="Calibri" w:cs="Calibri"/>
                <w:b/>
                <w:bCs/>
                <w:color w:val="000000"/>
                <w:kern w:val="2"/>
                <w:sz w:val="22"/>
                <w14:ligatures w14:val="standardContextual"/>
              </w:rPr>
            </w:pPr>
          </w:p>
          <w:p w14:paraId="14C5F382" w14:textId="77777777" w:rsidR="00F272CD" w:rsidRPr="00BF717B" w:rsidRDefault="00F272CD" w:rsidP="00D03285">
            <w:pPr>
              <w:rPr>
                <w:rFonts w:ascii="Calibri" w:eastAsia="Times New Roman" w:hAnsi="Calibri" w:cs="Calibri"/>
                <w:color w:val="000000"/>
                <w:kern w:val="2"/>
                <w:sz w:val="22"/>
                <w14:ligatures w14:val="standardContextual"/>
              </w:rPr>
            </w:pPr>
            <w:r w:rsidRPr="00BF717B">
              <w:rPr>
                <w:rFonts w:ascii="Calibri" w:eastAsia="Times New Roman" w:hAnsi="Calibri" w:cs="Calibri"/>
                <w:color w:val="000000"/>
                <w:kern w:val="2"/>
                <w:sz w:val="22"/>
                <w14:ligatures w14:val="standardContextual"/>
              </w:rPr>
              <w:t xml:space="preserve">The JSE identified three potential simplification items.  </w:t>
            </w:r>
          </w:p>
          <w:p w14:paraId="091B7508" w14:textId="77777777" w:rsidR="00F272CD" w:rsidRPr="00BF717B" w:rsidRDefault="00F272CD" w:rsidP="00D03285">
            <w:pPr>
              <w:rPr>
                <w:rFonts w:ascii="Calibri" w:hAnsi="Calibri" w:cs="Calibri"/>
                <w:sz w:val="22"/>
              </w:rPr>
            </w:pPr>
          </w:p>
          <w:p w14:paraId="7D656D39" w14:textId="77777777" w:rsidR="00F272CD" w:rsidRPr="00BF717B" w:rsidRDefault="00F272CD" w:rsidP="00D03285">
            <w:pPr>
              <w:rPr>
                <w:rFonts w:ascii="Calibri" w:eastAsia="Times New Roman" w:hAnsi="Calibri" w:cs="Calibri"/>
                <w:i/>
                <w:iCs/>
                <w:color w:val="000000"/>
                <w:kern w:val="2"/>
                <w:sz w:val="22"/>
                <w14:ligatures w14:val="standardContextual"/>
              </w:rPr>
            </w:pPr>
            <w:r w:rsidRPr="00BF717B">
              <w:rPr>
                <w:rFonts w:ascii="Calibri" w:eastAsia="Times New Roman" w:hAnsi="Calibri" w:cs="Calibri"/>
                <w:i/>
                <w:iCs/>
                <w:color w:val="000000"/>
                <w:kern w:val="2"/>
                <w:sz w:val="22"/>
                <w14:ligatures w14:val="standardContextual"/>
              </w:rPr>
              <w:t>Source: Paragraph 3.34, 3.79 and 9.21(c) of the Listings Requirements</w:t>
            </w:r>
          </w:p>
          <w:p w14:paraId="371C2230" w14:textId="77777777" w:rsidR="00F272CD" w:rsidRPr="00BF717B" w:rsidRDefault="00F272CD" w:rsidP="00D03285">
            <w:pPr>
              <w:rPr>
                <w:rFonts w:ascii="Calibri" w:eastAsia="Times New Roman" w:hAnsi="Calibri" w:cs="Calibri"/>
                <w:i/>
                <w:iCs/>
                <w:color w:val="000000"/>
                <w:kern w:val="2"/>
                <w:sz w:val="22"/>
                <w14:ligatures w14:val="standardContextual"/>
              </w:rPr>
            </w:pPr>
          </w:p>
        </w:tc>
      </w:tr>
    </w:tbl>
    <w:p w14:paraId="50F34054" w14:textId="77777777" w:rsidR="00F272CD" w:rsidRPr="00BF717B" w:rsidRDefault="00F272CD" w:rsidP="00F272CD">
      <w:pPr>
        <w:spacing w:after="160" w:line="259" w:lineRule="auto"/>
        <w:rPr>
          <w:rFonts w:ascii="Calibri" w:eastAsia="Aptos" w:hAnsi="Calibri" w:cs="Calibri"/>
          <w:color w:val="auto"/>
          <w:kern w:val="2"/>
          <w:sz w:val="22"/>
          <w:szCs w:val="22"/>
          <w14:ligatures w14:val="standardContextual"/>
        </w:rPr>
      </w:pPr>
    </w:p>
    <w:p w14:paraId="5FE0055D"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303AA245" w14:textId="77777777" w:rsidR="00F272CD" w:rsidRPr="00BF717B" w:rsidRDefault="00F272CD" w:rsidP="00F272CD">
      <w:pPr>
        <w:rPr>
          <w:rFonts w:ascii="Calibri" w:eastAsia="Aptos" w:hAnsi="Calibri" w:cs="Calibri"/>
          <w:color w:val="auto"/>
          <w:kern w:val="2"/>
          <w:sz w:val="22"/>
          <w:szCs w:val="22"/>
          <w:u w:val="single"/>
          <w14:ligatures w14:val="standardContextual"/>
        </w:rPr>
      </w:pPr>
    </w:p>
    <w:p w14:paraId="546FF09B" w14:textId="77777777" w:rsidR="00F272CD" w:rsidRPr="00BF717B" w:rsidRDefault="00F272CD" w:rsidP="00F272CD">
      <w:pPr>
        <w:pStyle w:val="ListParagraph"/>
        <w:numPr>
          <w:ilvl w:val="0"/>
          <w:numId w:val="1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Should the JSE remove item (a) in its entirety or retain the obligation for related party transactions?</w:t>
      </w:r>
    </w:p>
    <w:p w14:paraId="656E4558" w14:textId="77777777" w:rsidR="00F272CD" w:rsidRPr="00BF717B" w:rsidRDefault="00F272CD" w:rsidP="00F272CD">
      <w:pPr>
        <w:pStyle w:val="ListParagraph"/>
        <w:numPr>
          <w:ilvl w:val="0"/>
          <w:numId w:val="1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Should the JSE remove items (b) and (c)?</w:t>
      </w:r>
    </w:p>
    <w:p w14:paraId="52673568" w14:textId="77777777" w:rsidR="00F272CD" w:rsidRPr="00BF717B" w:rsidRDefault="00F272CD" w:rsidP="00F272CD">
      <w:pPr>
        <w:pStyle w:val="ListParagraph"/>
        <w:numPr>
          <w:ilvl w:val="0"/>
          <w:numId w:val="1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Are there any other proposals to the continuing obligations under the Listings Requirements that the JSE could consider to further reduce financial reporting costs?</w:t>
      </w:r>
    </w:p>
    <w:p w14:paraId="5C78BAF5" w14:textId="77777777" w:rsidR="00F272CD" w:rsidRPr="00BF717B" w:rsidRDefault="00F272CD" w:rsidP="00F272CD">
      <w:pPr>
        <w:pStyle w:val="ListParagraph"/>
        <w:numPr>
          <w:ilvl w:val="0"/>
          <w:numId w:val="15"/>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Are there any other proposals to the transaction or corporate action related Listings Requirements that the JSE could consider to further reduce financial reporting costs?</w:t>
      </w:r>
      <w:r w:rsidRPr="00BF717B">
        <w:rPr>
          <w:rFonts w:ascii="Calibri" w:hAnsi="Calibri" w:cs="Calibri"/>
          <w:sz w:val="22"/>
          <w:szCs w:val="22"/>
        </w:rPr>
        <w:t xml:space="preserve"> </w:t>
      </w:r>
    </w:p>
    <w:p w14:paraId="1EA94397" w14:textId="77777777" w:rsidR="00F272CD" w:rsidRPr="00BF717B" w:rsidRDefault="00F272CD" w:rsidP="00F272CD">
      <w:pPr>
        <w:rPr>
          <w:rFonts w:ascii="Calibri" w:eastAsia="Aptos" w:hAnsi="Calibri" w:cs="Calibri"/>
          <w:b/>
          <w:bCs/>
          <w:kern w:val="2"/>
          <w:sz w:val="22"/>
          <w:szCs w:val="22"/>
          <w14:ligatures w14:val="standardContextual"/>
        </w:rPr>
      </w:pPr>
      <w:r w:rsidRPr="00BF717B">
        <w:rPr>
          <w:rFonts w:ascii="Calibri" w:eastAsia="Aptos" w:hAnsi="Calibri" w:cs="Calibri"/>
          <w:b/>
          <w:bCs/>
          <w:kern w:val="2"/>
          <w:sz w:val="22"/>
          <w:szCs w:val="22"/>
          <w14:ligatures w14:val="standardContextual"/>
        </w:rPr>
        <w:br w:type="page"/>
      </w:r>
    </w:p>
    <w:tbl>
      <w:tblPr>
        <w:tblStyle w:val="TableGrid"/>
        <w:tblW w:w="0" w:type="auto"/>
        <w:tblLook w:val="04A0" w:firstRow="1" w:lastRow="0" w:firstColumn="1" w:lastColumn="0" w:noHBand="0" w:noVBand="1"/>
      </w:tblPr>
      <w:tblGrid>
        <w:gridCol w:w="9016"/>
      </w:tblGrid>
      <w:tr w:rsidR="00F272CD" w:rsidRPr="00BF717B" w14:paraId="12E80D17" w14:textId="77777777" w:rsidTr="00D03285">
        <w:tc>
          <w:tcPr>
            <w:tcW w:w="9629" w:type="dxa"/>
            <w:shd w:val="clear" w:color="auto" w:fill="92D050"/>
          </w:tcPr>
          <w:p w14:paraId="5E92B1A0" w14:textId="77777777" w:rsidR="00F272CD" w:rsidRPr="00BF717B" w:rsidRDefault="00F272CD" w:rsidP="00D03285">
            <w:pPr>
              <w:rPr>
                <w:rFonts w:ascii="Calibri" w:eastAsia="Times New Roman" w:hAnsi="Calibri" w:cs="Calibri"/>
                <w:b/>
                <w:bCs/>
                <w:color w:val="000000"/>
                <w:kern w:val="2"/>
                <w:sz w:val="22"/>
                <w14:ligatures w14:val="standardContextual"/>
              </w:rPr>
            </w:pPr>
            <w:r w:rsidRPr="00BF717B">
              <w:rPr>
                <w:rFonts w:ascii="Calibri" w:eastAsia="Times New Roman" w:hAnsi="Calibri" w:cs="Calibri"/>
                <w:b/>
                <w:bCs/>
                <w:color w:val="000000"/>
                <w:kern w:val="2"/>
                <w:sz w:val="22"/>
                <w14:ligatures w14:val="standardContextual"/>
              </w:rPr>
              <w:lastRenderedPageBreak/>
              <w:t>2.10 General: Matters outside of the Scope of the Listings Requirements</w:t>
            </w:r>
          </w:p>
          <w:p w14:paraId="3CB522B0" w14:textId="77777777" w:rsidR="00F272CD" w:rsidRPr="00BF717B" w:rsidRDefault="00F272CD" w:rsidP="00D03285">
            <w:pPr>
              <w:rPr>
                <w:rFonts w:ascii="Calibri" w:eastAsia="Times New Roman" w:hAnsi="Calibri" w:cs="Calibri"/>
                <w:color w:val="000000"/>
                <w:kern w:val="2"/>
                <w:sz w:val="22"/>
                <w14:ligatures w14:val="standardContextual"/>
              </w:rPr>
            </w:pPr>
          </w:p>
          <w:p w14:paraId="0C00926E" w14:textId="77777777" w:rsidR="00F272CD" w:rsidRPr="00BF717B" w:rsidRDefault="00F272CD" w:rsidP="00D03285">
            <w:pPr>
              <w:rPr>
                <w:rFonts w:ascii="Calibri" w:hAnsi="Calibri" w:cs="Calibri"/>
                <w:sz w:val="22"/>
              </w:rPr>
            </w:pPr>
            <w:r w:rsidRPr="00BF717B">
              <w:rPr>
                <w:rFonts w:ascii="Calibri" w:eastAsia="Times New Roman" w:hAnsi="Calibri" w:cs="Calibri"/>
                <w:color w:val="000000"/>
                <w:kern w:val="2"/>
                <w:sz w:val="22"/>
                <w14:ligatures w14:val="standardContextual"/>
              </w:rPr>
              <w:t>There could be matters outside of the scope of the Listings Requirements which you believe place undue cost pressures on issuers.</w:t>
            </w:r>
            <w:r w:rsidRPr="00BF717B">
              <w:rPr>
                <w:rFonts w:ascii="Calibri" w:hAnsi="Calibri" w:cs="Calibri"/>
                <w:sz w:val="22"/>
              </w:rPr>
              <w:t xml:space="preserve"> </w:t>
            </w:r>
          </w:p>
          <w:p w14:paraId="0CFE4D4C" w14:textId="77777777" w:rsidR="00F272CD" w:rsidRPr="00BF717B" w:rsidRDefault="00F272CD" w:rsidP="00D03285">
            <w:pPr>
              <w:rPr>
                <w:rFonts w:ascii="Calibri" w:eastAsia="Aptos" w:hAnsi="Calibri" w:cs="Calibri"/>
                <w:b/>
                <w:bCs/>
                <w:kern w:val="2"/>
                <w:sz w:val="22"/>
                <w14:ligatures w14:val="standardContextual"/>
              </w:rPr>
            </w:pPr>
          </w:p>
        </w:tc>
      </w:tr>
    </w:tbl>
    <w:p w14:paraId="6B4AF2D6" w14:textId="77777777" w:rsidR="00F272CD" w:rsidRPr="00BF717B" w:rsidRDefault="00F272CD" w:rsidP="00F272CD">
      <w:pPr>
        <w:rPr>
          <w:rFonts w:ascii="Calibri" w:eastAsia="Aptos" w:hAnsi="Calibri" w:cs="Calibri"/>
          <w:b/>
          <w:bCs/>
          <w:kern w:val="2"/>
          <w:sz w:val="22"/>
          <w:szCs w:val="22"/>
          <w14:ligatures w14:val="standardContextual"/>
        </w:rPr>
      </w:pPr>
    </w:p>
    <w:p w14:paraId="3552E086" w14:textId="77777777" w:rsidR="00F272CD" w:rsidRPr="00BF717B" w:rsidRDefault="00F272CD" w:rsidP="00F272CD">
      <w:pPr>
        <w:rPr>
          <w:rFonts w:ascii="Calibri" w:eastAsia="Aptos" w:hAnsi="Calibri" w:cs="Calibri"/>
          <w:color w:val="auto"/>
          <w:kern w:val="2"/>
          <w:sz w:val="22"/>
          <w:szCs w:val="22"/>
          <w14:ligatures w14:val="standardContextual"/>
        </w:rPr>
      </w:pPr>
    </w:p>
    <w:p w14:paraId="3F15D9C9" w14:textId="77777777" w:rsidR="00F272CD" w:rsidRPr="00BF717B" w:rsidRDefault="00F272CD" w:rsidP="00F272CD">
      <w:pPr>
        <w:rPr>
          <w:rFonts w:ascii="Calibri" w:eastAsia="Aptos" w:hAnsi="Calibri" w:cs="Calibri"/>
          <w:color w:val="auto"/>
          <w:kern w:val="2"/>
          <w:sz w:val="22"/>
          <w:szCs w:val="22"/>
          <w:u w:val="single"/>
          <w14:ligatures w14:val="standardContextual"/>
        </w:rPr>
      </w:pPr>
      <w:r w:rsidRPr="00BF717B">
        <w:rPr>
          <w:rFonts w:ascii="Calibri" w:eastAsia="Aptos" w:hAnsi="Calibri" w:cs="Calibri"/>
          <w:color w:val="auto"/>
          <w:kern w:val="2"/>
          <w:sz w:val="22"/>
          <w:szCs w:val="22"/>
          <w:u w:val="single"/>
          <w14:ligatures w14:val="standardContextual"/>
        </w:rPr>
        <w:t>Considerations</w:t>
      </w:r>
    </w:p>
    <w:p w14:paraId="4450D594" w14:textId="77777777" w:rsidR="00F272CD" w:rsidRPr="00BF717B" w:rsidRDefault="00F272CD" w:rsidP="00F272CD">
      <w:pPr>
        <w:rPr>
          <w:rFonts w:ascii="Calibri" w:eastAsia="Aptos" w:hAnsi="Calibri" w:cs="Calibri"/>
          <w:b/>
          <w:bCs/>
          <w:color w:val="auto"/>
          <w:kern w:val="2"/>
          <w:sz w:val="22"/>
          <w:szCs w:val="22"/>
          <w14:ligatures w14:val="standardContextual"/>
        </w:rPr>
      </w:pPr>
    </w:p>
    <w:p w14:paraId="6C1E5545" w14:textId="77777777" w:rsidR="00F272CD" w:rsidRPr="00BF717B" w:rsidRDefault="00F272CD" w:rsidP="00F272CD">
      <w:pPr>
        <w:pStyle w:val="ListParagraph"/>
        <w:numPr>
          <w:ilvl w:val="0"/>
          <w:numId w:val="16"/>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Are there proposals that can be made outside of the scope of the Listings Requirements that could reduce financial reporting costs?</w:t>
      </w:r>
    </w:p>
    <w:p w14:paraId="62BA3558" w14:textId="77777777" w:rsidR="00F272CD" w:rsidRPr="00BF717B" w:rsidRDefault="00F272CD" w:rsidP="00F272CD">
      <w:pPr>
        <w:pStyle w:val="ListParagraph"/>
        <w:numPr>
          <w:ilvl w:val="0"/>
          <w:numId w:val="16"/>
        </w:numPr>
        <w:spacing w:after="0" w:line="240" w:lineRule="auto"/>
        <w:contextualSpacing w:val="0"/>
        <w:jc w:val="both"/>
        <w:rPr>
          <w:rFonts w:ascii="Calibri" w:eastAsia="Aptos" w:hAnsi="Calibri" w:cs="Calibri"/>
          <w:sz w:val="22"/>
          <w:szCs w:val="22"/>
        </w:rPr>
      </w:pPr>
      <w:r w:rsidRPr="00BF717B">
        <w:rPr>
          <w:rFonts w:ascii="Calibri" w:eastAsia="Aptos" w:hAnsi="Calibri" w:cs="Calibri"/>
          <w:sz w:val="22"/>
          <w:szCs w:val="22"/>
        </w:rPr>
        <w:t xml:space="preserve">Are there proposals that could be made to processes outside of the Listings Requirements that could reduce financial reporting costs. </w:t>
      </w:r>
    </w:p>
    <w:p w14:paraId="1C9D65C9" w14:textId="77777777" w:rsidR="00F272CD" w:rsidRPr="00BF717B" w:rsidRDefault="00F272CD" w:rsidP="00F272CD">
      <w:pPr>
        <w:ind w:left="360"/>
        <w:rPr>
          <w:rFonts w:ascii="Calibri" w:eastAsia="Aptos" w:hAnsi="Calibri" w:cs="Calibri"/>
          <w:color w:val="auto"/>
          <w:kern w:val="2"/>
          <w:sz w:val="22"/>
          <w:szCs w:val="22"/>
          <w14:ligatures w14:val="standardContextual"/>
        </w:rPr>
      </w:pPr>
    </w:p>
    <w:p w14:paraId="5D568A50" w14:textId="77777777" w:rsidR="00F272CD" w:rsidRPr="00BF717B" w:rsidRDefault="00F272CD" w:rsidP="00CC2AF7">
      <w:pPr>
        <w:rPr>
          <w:rFonts w:ascii="Calibri" w:hAnsi="Calibri" w:cs="Calibri"/>
          <w:color w:val="auto"/>
          <w:sz w:val="22"/>
          <w:szCs w:val="22"/>
        </w:rPr>
      </w:pPr>
      <w:r w:rsidRPr="00BF717B">
        <w:rPr>
          <w:rFonts w:ascii="Calibri" w:eastAsia="Aptos" w:hAnsi="Calibri" w:cs="Calibri"/>
          <w:color w:val="auto"/>
          <w:kern w:val="2"/>
          <w:sz w:val="22"/>
          <w:szCs w:val="22"/>
          <w14:ligatures w14:val="standardContextual"/>
        </w:rPr>
        <w:t>When responding to each of the above questions please provide details, including the associated costs.</w:t>
      </w:r>
      <w:r w:rsidRPr="00BF717B">
        <w:rPr>
          <w:rFonts w:ascii="Calibri" w:hAnsi="Calibri" w:cs="Calibri"/>
          <w:color w:val="auto"/>
          <w:sz w:val="22"/>
          <w:szCs w:val="22"/>
        </w:rPr>
        <w:t xml:space="preserve"> </w:t>
      </w:r>
    </w:p>
    <w:p w14:paraId="5C05050A" w14:textId="77777777" w:rsidR="00F272CD" w:rsidRPr="00BF717B" w:rsidRDefault="00F272CD" w:rsidP="00F272CD">
      <w:pPr>
        <w:ind w:left="360"/>
        <w:rPr>
          <w:rFonts w:ascii="Calibri" w:hAnsi="Calibri" w:cs="Calibri"/>
          <w:color w:val="auto"/>
          <w:sz w:val="22"/>
          <w:szCs w:val="22"/>
        </w:rPr>
      </w:pPr>
    </w:p>
    <w:p w14:paraId="479F32A4" w14:textId="77777777" w:rsidR="00F272CD" w:rsidRPr="00BF717B" w:rsidRDefault="00F272CD" w:rsidP="00F272CD">
      <w:pPr>
        <w:ind w:left="360"/>
        <w:rPr>
          <w:rFonts w:ascii="Calibri" w:hAnsi="Calibri" w:cs="Calibri"/>
          <w:color w:val="auto"/>
          <w:sz w:val="22"/>
          <w:szCs w:val="22"/>
        </w:rPr>
      </w:pPr>
    </w:p>
    <w:p w14:paraId="41668788" w14:textId="77777777" w:rsidR="00F272CD" w:rsidRPr="00BF717B" w:rsidRDefault="00F272CD" w:rsidP="00F272CD">
      <w:pPr>
        <w:ind w:left="360"/>
        <w:jc w:val="center"/>
        <w:rPr>
          <w:rFonts w:ascii="Calibri" w:eastAsia="Aptos" w:hAnsi="Calibri" w:cs="Calibri"/>
          <w:b/>
          <w:bCs/>
          <w:color w:val="auto"/>
          <w:kern w:val="2"/>
          <w:sz w:val="22"/>
          <w:szCs w:val="22"/>
          <w14:ligatures w14:val="standardContextual"/>
        </w:rPr>
      </w:pPr>
      <w:r w:rsidRPr="00BF717B">
        <w:rPr>
          <w:rFonts w:ascii="Calibri" w:hAnsi="Calibri" w:cs="Calibri"/>
          <w:b/>
          <w:bCs/>
          <w:color w:val="auto"/>
          <w:sz w:val="22"/>
          <w:szCs w:val="22"/>
        </w:rPr>
        <w:t>~END~</w:t>
      </w:r>
    </w:p>
    <w:p w14:paraId="18D35C92" w14:textId="1F639991" w:rsidR="00CF45EE" w:rsidRPr="00BF717B" w:rsidRDefault="00CF45EE" w:rsidP="003C2279">
      <w:pPr>
        <w:spacing w:line="312" w:lineRule="auto"/>
        <w:rPr>
          <w:rFonts w:ascii="Calibri" w:hAnsi="Calibri" w:cs="Calibri"/>
          <w:sz w:val="22"/>
          <w:szCs w:val="22"/>
        </w:rPr>
      </w:pPr>
    </w:p>
    <w:sectPr w:rsidR="00CF45EE" w:rsidRPr="00BF7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A23"/>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94361C"/>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C752E8"/>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B78AD"/>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600758"/>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0E4957"/>
    <w:multiLevelType w:val="hybridMultilevel"/>
    <w:tmpl w:val="B36222C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2E6E6B32"/>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1914D2"/>
    <w:multiLevelType w:val="hybridMultilevel"/>
    <w:tmpl w:val="B36222C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A2841FB"/>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E90921"/>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802E45"/>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270C5F"/>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9F6961"/>
    <w:multiLevelType w:val="hybridMultilevel"/>
    <w:tmpl w:val="D2162F44"/>
    <w:lvl w:ilvl="0" w:tplc="1C09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0A3DC6"/>
    <w:multiLevelType w:val="hybridMultilevel"/>
    <w:tmpl w:val="0CC421A4"/>
    <w:lvl w:ilvl="0" w:tplc="FFFFFFFF">
      <w:start w:val="1"/>
      <w:numFmt w:val="lowerLetter"/>
      <w:lvlText w:val="%1."/>
      <w:lvlJc w:val="left"/>
      <w:pPr>
        <w:ind w:left="1440" w:hanging="360"/>
      </w:pPr>
    </w:lvl>
    <w:lvl w:ilvl="1" w:tplc="1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16C37DB"/>
    <w:multiLevelType w:val="hybridMultilevel"/>
    <w:tmpl w:val="0026ED8C"/>
    <w:lvl w:ilvl="0" w:tplc="DAC8BBC4">
      <w:start w:val="1"/>
      <w:numFmt w:val="decimal"/>
      <w:lvlText w:val="%1."/>
      <w:lvlJc w:val="left"/>
      <w:pPr>
        <w:ind w:left="720" w:hanging="360"/>
      </w:pPr>
      <w:rPr>
        <w:rFonts w:asciiTheme="minorHAnsi" w:eastAsia="Aptos" w:hAnsiTheme="minorHAnsi" w:cstheme="minorHAns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7C70FDE"/>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B0531C"/>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2779EC"/>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345FC6"/>
    <w:multiLevelType w:val="hybridMultilevel"/>
    <w:tmpl w:val="0026ED8C"/>
    <w:lvl w:ilvl="0" w:tplc="FFFFFFFF">
      <w:start w:val="1"/>
      <w:numFmt w:val="decimal"/>
      <w:lvlText w:val="%1."/>
      <w:lvlJc w:val="left"/>
      <w:pPr>
        <w:ind w:left="720" w:hanging="360"/>
      </w:pPr>
      <w:rPr>
        <w:rFonts w:asciiTheme="minorHAnsi" w:eastAsia="Aptos"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176A31"/>
    <w:multiLevelType w:val="hybridMultilevel"/>
    <w:tmpl w:val="B36222C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B4A1C50"/>
    <w:multiLevelType w:val="hybridMultilevel"/>
    <w:tmpl w:val="A89871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90883253">
    <w:abstractNumId w:val="14"/>
  </w:num>
  <w:num w:numId="2" w16cid:durableId="2106415030">
    <w:abstractNumId w:val="5"/>
  </w:num>
  <w:num w:numId="3" w16cid:durableId="234898909">
    <w:abstractNumId w:val="13"/>
  </w:num>
  <w:num w:numId="4" w16cid:durableId="2043900219">
    <w:abstractNumId w:val="8"/>
  </w:num>
  <w:num w:numId="5" w16cid:durableId="1743404639">
    <w:abstractNumId w:val="7"/>
  </w:num>
  <w:num w:numId="6" w16cid:durableId="601761124">
    <w:abstractNumId w:val="6"/>
  </w:num>
  <w:num w:numId="7" w16cid:durableId="97872018">
    <w:abstractNumId w:val="1"/>
  </w:num>
  <w:num w:numId="8" w16cid:durableId="758793274">
    <w:abstractNumId w:val="19"/>
  </w:num>
  <w:num w:numId="9" w16cid:durableId="1515730294">
    <w:abstractNumId w:val="15"/>
  </w:num>
  <w:num w:numId="10" w16cid:durableId="1194080601">
    <w:abstractNumId w:val="2"/>
  </w:num>
  <w:num w:numId="11" w16cid:durableId="2059939277">
    <w:abstractNumId w:val="4"/>
  </w:num>
  <w:num w:numId="12" w16cid:durableId="439225229">
    <w:abstractNumId w:val="16"/>
  </w:num>
  <w:num w:numId="13" w16cid:durableId="1710648503">
    <w:abstractNumId w:val="3"/>
  </w:num>
  <w:num w:numId="14" w16cid:durableId="1164317433">
    <w:abstractNumId w:val="0"/>
  </w:num>
  <w:num w:numId="15" w16cid:durableId="1064137552">
    <w:abstractNumId w:val="10"/>
  </w:num>
  <w:num w:numId="16" w16cid:durableId="1849905469">
    <w:abstractNumId w:val="9"/>
  </w:num>
  <w:num w:numId="17" w16cid:durableId="929893550">
    <w:abstractNumId w:val="11"/>
  </w:num>
  <w:num w:numId="18" w16cid:durableId="635183870">
    <w:abstractNumId w:val="17"/>
  </w:num>
  <w:num w:numId="19" w16cid:durableId="2104913455">
    <w:abstractNumId w:val="18"/>
  </w:num>
  <w:num w:numId="20" w16cid:durableId="1810438640">
    <w:abstractNumId w:val="12"/>
  </w:num>
  <w:num w:numId="21" w16cid:durableId="19148494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7F"/>
    <w:rsid w:val="000444B0"/>
    <w:rsid w:val="00184556"/>
    <w:rsid w:val="00361D19"/>
    <w:rsid w:val="003C2279"/>
    <w:rsid w:val="0065480A"/>
    <w:rsid w:val="00696CAF"/>
    <w:rsid w:val="007E465B"/>
    <w:rsid w:val="008409AB"/>
    <w:rsid w:val="008D279B"/>
    <w:rsid w:val="009D5377"/>
    <w:rsid w:val="00AC2F10"/>
    <w:rsid w:val="00BF717B"/>
    <w:rsid w:val="00C13098"/>
    <w:rsid w:val="00CC2AF7"/>
    <w:rsid w:val="00CF45EE"/>
    <w:rsid w:val="00DD24C5"/>
    <w:rsid w:val="00DF6F7F"/>
    <w:rsid w:val="00E13731"/>
    <w:rsid w:val="00F272CD"/>
    <w:rsid w:val="00F650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D9F1"/>
  <w15:chartTrackingRefBased/>
  <w15:docId w15:val="{15AB5F7F-954D-48EE-A368-96CA9A3B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7F"/>
    <w:pPr>
      <w:spacing w:after="0" w:line="288" w:lineRule="auto"/>
      <w:jc w:val="both"/>
    </w:pPr>
    <w:rPr>
      <w:rFonts w:eastAsiaTheme="minorEastAsia"/>
      <w:color w:val="262626" w:themeColor="text1" w:themeTint="D9"/>
      <w:kern w:val="0"/>
      <w:sz w:val="20"/>
      <w:lang w:val="en-US"/>
      <w14:ligatures w14:val="none"/>
    </w:rPr>
  </w:style>
  <w:style w:type="paragraph" w:styleId="Heading1">
    <w:name w:val="heading 1"/>
    <w:basedOn w:val="Normal"/>
    <w:next w:val="Normal"/>
    <w:link w:val="Heading1Char"/>
    <w:uiPriority w:val="9"/>
    <w:qFormat/>
    <w:rsid w:val="00DF6F7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DF6F7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DF6F7F"/>
    <w:pPr>
      <w:keepNext/>
      <w:keepLines/>
      <w:spacing w:before="160" w:after="80" w:line="278" w:lineRule="auto"/>
      <w:jc w:val="left"/>
      <w:outlineLvl w:val="2"/>
    </w:pPr>
    <w:rPr>
      <w:rFonts w:eastAsiaTheme="majorEastAsia"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DF6F7F"/>
    <w:pPr>
      <w:keepNext/>
      <w:keepLines/>
      <w:spacing w:before="80" w:after="40" w:line="278" w:lineRule="auto"/>
      <w:jc w:val="left"/>
      <w:outlineLvl w:val="3"/>
    </w:pPr>
    <w:rPr>
      <w:rFonts w:eastAsiaTheme="majorEastAsia" w:cstheme="majorBidi"/>
      <w:i/>
      <w:iCs/>
      <w:color w:val="0F4761" w:themeColor="accent1" w:themeShade="BF"/>
      <w:kern w:val="2"/>
      <w:sz w:val="24"/>
      <w:lang w:val="en-ZA"/>
      <w14:ligatures w14:val="standardContextual"/>
    </w:rPr>
  </w:style>
  <w:style w:type="paragraph" w:styleId="Heading5">
    <w:name w:val="heading 5"/>
    <w:basedOn w:val="Normal"/>
    <w:next w:val="Normal"/>
    <w:link w:val="Heading5Char"/>
    <w:uiPriority w:val="9"/>
    <w:semiHidden/>
    <w:unhideWhenUsed/>
    <w:qFormat/>
    <w:rsid w:val="00DF6F7F"/>
    <w:pPr>
      <w:keepNext/>
      <w:keepLines/>
      <w:spacing w:before="80" w:after="40" w:line="278" w:lineRule="auto"/>
      <w:jc w:val="left"/>
      <w:outlineLvl w:val="4"/>
    </w:pPr>
    <w:rPr>
      <w:rFonts w:eastAsiaTheme="majorEastAsia" w:cstheme="majorBidi"/>
      <w:color w:val="0F4761" w:themeColor="accent1" w:themeShade="BF"/>
      <w:kern w:val="2"/>
      <w:sz w:val="24"/>
      <w:lang w:val="en-ZA"/>
      <w14:ligatures w14:val="standardContextual"/>
    </w:rPr>
  </w:style>
  <w:style w:type="paragraph" w:styleId="Heading6">
    <w:name w:val="heading 6"/>
    <w:basedOn w:val="Normal"/>
    <w:next w:val="Normal"/>
    <w:link w:val="Heading6Char"/>
    <w:uiPriority w:val="9"/>
    <w:semiHidden/>
    <w:unhideWhenUsed/>
    <w:qFormat/>
    <w:rsid w:val="00DF6F7F"/>
    <w:pPr>
      <w:keepNext/>
      <w:keepLines/>
      <w:spacing w:before="40" w:line="278" w:lineRule="auto"/>
      <w:jc w:val="left"/>
      <w:outlineLvl w:val="5"/>
    </w:pPr>
    <w:rPr>
      <w:rFonts w:eastAsiaTheme="majorEastAsia" w:cstheme="majorBidi"/>
      <w:i/>
      <w:iCs/>
      <w:color w:val="595959" w:themeColor="text1" w:themeTint="A6"/>
      <w:kern w:val="2"/>
      <w:sz w:val="24"/>
      <w:lang w:val="en-ZA"/>
      <w14:ligatures w14:val="standardContextual"/>
    </w:rPr>
  </w:style>
  <w:style w:type="paragraph" w:styleId="Heading7">
    <w:name w:val="heading 7"/>
    <w:basedOn w:val="Normal"/>
    <w:next w:val="Normal"/>
    <w:link w:val="Heading7Char"/>
    <w:uiPriority w:val="9"/>
    <w:semiHidden/>
    <w:unhideWhenUsed/>
    <w:qFormat/>
    <w:rsid w:val="00DF6F7F"/>
    <w:pPr>
      <w:keepNext/>
      <w:keepLines/>
      <w:spacing w:before="40" w:line="278" w:lineRule="auto"/>
      <w:jc w:val="left"/>
      <w:outlineLvl w:val="6"/>
    </w:pPr>
    <w:rPr>
      <w:rFonts w:eastAsiaTheme="majorEastAsia" w:cstheme="majorBidi"/>
      <w:color w:val="595959" w:themeColor="text1" w:themeTint="A6"/>
      <w:kern w:val="2"/>
      <w:sz w:val="24"/>
      <w:lang w:val="en-ZA"/>
      <w14:ligatures w14:val="standardContextual"/>
    </w:rPr>
  </w:style>
  <w:style w:type="paragraph" w:styleId="Heading8">
    <w:name w:val="heading 8"/>
    <w:basedOn w:val="Normal"/>
    <w:next w:val="Normal"/>
    <w:link w:val="Heading8Char"/>
    <w:uiPriority w:val="9"/>
    <w:semiHidden/>
    <w:unhideWhenUsed/>
    <w:qFormat/>
    <w:rsid w:val="00DF6F7F"/>
    <w:pPr>
      <w:keepNext/>
      <w:keepLines/>
      <w:spacing w:line="278" w:lineRule="auto"/>
      <w:jc w:val="left"/>
      <w:outlineLvl w:val="7"/>
    </w:pPr>
    <w:rPr>
      <w:rFonts w:eastAsiaTheme="majorEastAsia" w:cstheme="majorBidi"/>
      <w:i/>
      <w:iCs/>
      <w:color w:val="272727" w:themeColor="text1" w:themeTint="D8"/>
      <w:kern w:val="2"/>
      <w:sz w:val="24"/>
      <w:lang w:val="en-ZA"/>
      <w14:ligatures w14:val="standardContextual"/>
    </w:rPr>
  </w:style>
  <w:style w:type="paragraph" w:styleId="Heading9">
    <w:name w:val="heading 9"/>
    <w:basedOn w:val="Normal"/>
    <w:next w:val="Normal"/>
    <w:link w:val="Heading9Char"/>
    <w:uiPriority w:val="9"/>
    <w:semiHidden/>
    <w:unhideWhenUsed/>
    <w:qFormat/>
    <w:rsid w:val="00DF6F7F"/>
    <w:pPr>
      <w:keepNext/>
      <w:keepLines/>
      <w:spacing w:line="278" w:lineRule="auto"/>
      <w:jc w:val="left"/>
      <w:outlineLvl w:val="8"/>
    </w:pPr>
    <w:rPr>
      <w:rFonts w:eastAsiaTheme="majorEastAsia" w:cstheme="majorBidi"/>
      <w:color w:val="272727" w:themeColor="text1" w:themeTint="D8"/>
      <w:kern w:val="2"/>
      <w:sz w:val="24"/>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7F"/>
    <w:rPr>
      <w:rFonts w:eastAsiaTheme="majorEastAsia" w:cstheme="majorBidi"/>
      <w:color w:val="272727" w:themeColor="text1" w:themeTint="D8"/>
    </w:rPr>
  </w:style>
  <w:style w:type="paragraph" w:styleId="Title">
    <w:name w:val="Title"/>
    <w:basedOn w:val="Normal"/>
    <w:next w:val="Normal"/>
    <w:link w:val="TitleChar"/>
    <w:uiPriority w:val="10"/>
    <w:qFormat/>
    <w:rsid w:val="00DF6F7F"/>
    <w:pPr>
      <w:spacing w:after="80" w:line="240" w:lineRule="auto"/>
      <w:contextualSpacing/>
      <w:jc w:val="left"/>
    </w:pPr>
    <w:rPr>
      <w:rFonts w:asciiTheme="majorHAnsi" w:eastAsiaTheme="majorEastAsia" w:hAnsiTheme="majorHAnsi" w:cstheme="majorBidi"/>
      <w:color w:val="auto"/>
      <w:spacing w:val="-10"/>
      <w:kern w:val="28"/>
      <w:sz w:val="56"/>
      <w:szCs w:val="56"/>
      <w:lang w:val="en-ZA"/>
      <w14:ligatures w14:val="standardContextual"/>
    </w:rPr>
  </w:style>
  <w:style w:type="character" w:customStyle="1" w:styleId="TitleChar">
    <w:name w:val="Title Char"/>
    <w:basedOn w:val="DefaultParagraphFont"/>
    <w:link w:val="Title"/>
    <w:uiPriority w:val="10"/>
    <w:rsid w:val="00DF6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7F"/>
    <w:pPr>
      <w:numPr>
        <w:ilvl w:val="1"/>
      </w:numPr>
      <w:spacing w:after="160" w:line="278" w:lineRule="auto"/>
      <w:jc w:val="left"/>
    </w:pPr>
    <w:rPr>
      <w:rFonts w:eastAsiaTheme="majorEastAsia"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DF6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7F"/>
    <w:pPr>
      <w:spacing w:before="160" w:after="160" w:line="278" w:lineRule="auto"/>
      <w:jc w:val="center"/>
    </w:pPr>
    <w:rPr>
      <w:rFonts w:eastAsiaTheme="minorHAnsi"/>
      <w:i/>
      <w:iCs/>
      <w:color w:val="404040" w:themeColor="text1" w:themeTint="BF"/>
      <w:kern w:val="2"/>
      <w:sz w:val="24"/>
      <w:lang w:val="en-ZA"/>
      <w14:ligatures w14:val="standardContextual"/>
    </w:rPr>
  </w:style>
  <w:style w:type="character" w:customStyle="1" w:styleId="QuoteChar">
    <w:name w:val="Quote Char"/>
    <w:basedOn w:val="DefaultParagraphFont"/>
    <w:link w:val="Quote"/>
    <w:uiPriority w:val="29"/>
    <w:rsid w:val="00DF6F7F"/>
    <w:rPr>
      <w:i/>
      <w:iCs/>
      <w:color w:val="404040" w:themeColor="text1" w:themeTint="BF"/>
    </w:rPr>
  </w:style>
  <w:style w:type="paragraph" w:styleId="ListParagraph">
    <w:name w:val="List Paragraph"/>
    <w:basedOn w:val="Normal"/>
    <w:link w:val="ListParagraphChar"/>
    <w:uiPriority w:val="34"/>
    <w:qFormat/>
    <w:rsid w:val="00DF6F7F"/>
    <w:pPr>
      <w:spacing w:after="160" w:line="278" w:lineRule="auto"/>
      <w:ind w:left="720"/>
      <w:contextualSpacing/>
      <w:jc w:val="left"/>
    </w:pPr>
    <w:rPr>
      <w:rFonts w:eastAsiaTheme="minorHAnsi"/>
      <w:color w:val="auto"/>
      <w:kern w:val="2"/>
      <w:sz w:val="24"/>
      <w:lang w:val="en-ZA"/>
      <w14:ligatures w14:val="standardContextual"/>
    </w:rPr>
  </w:style>
  <w:style w:type="character" w:styleId="IntenseEmphasis">
    <w:name w:val="Intense Emphasis"/>
    <w:basedOn w:val="DefaultParagraphFont"/>
    <w:uiPriority w:val="21"/>
    <w:qFormat/>
    <w:rsid w:val="00DF6F7F"/>
    <w:rPr>
      <w:i/>
      <w:iCs/>
      <w:color w:val="0F4761" w:themeColor="accent1" w:themeShade="BF"/>
    </w:rPr>
  </w:style>
  <w:style w:type="paragraph" w:styleId="IntenseQuote">
    <w:name w:val="Intense Quote"/>
    <w:basedOn w:val="Normal"/>
    <w:next w:val="Normal"/>
    <w:link w:val="IntenseQuoteChar"/>
    <w:uiPriority w:val="30"/>
    <w:qFormat/>
    <w:rsid w:val="00DF6F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lang w:val="en-ZA"/>
      <w14:ligatures w14:val="standardContextual"/>
    </w:rPr>
  </w:style>
  <w:style w:type="character" w:customStyle="1" w:styleId="IntenseQuoteChar">
    <w:name w:val="Intense Quote Char"/>
    <w:basedOn w:val="DefaultParagraphFont"/>
    <w:link w:val="IntenseQuote"/>
    <w:uiPriority w:val="30"/>
    <w:rsid w:val="00DF6F7F"/>
    <w:rPr>
      <w:i/>
      <w:iCs/>
      <w:color w:val="0F4761" w:themeColor="accent1" w:themeShade="BF"/>
    </w:rPr>
  </w:style>
  <w:style w:type="character" w:styleId="IntenseReference">
    <w:name w:val="Intense Reference"/>
    <w:basedOn w:val="DefaultParagraphFont"/>
    <w:uiPriority w:val="32"/>
    <w:qFormat/>
    <w:rsid w:val="00DF6F7F"/>
    <w:rPr>
      <w:b/>
      <w:bCs/>
      <w:smallCaps/>
      <w:color w:val="0F4761" w:themeColor="accent1" w:themeShade="BF"/>
      <w:spacing w:val="5"/>
    </w:rPr>
  </w:style>
  <w:style w:type="table" w:styleId="TableGrid">
    <w:name w:val="Table Grid"/>
    <w:basedOn w:val="TableNormal"/>
    <w:uiPriority w:val="39"/>
    <w:rsid w:val="00DF6F7F"/>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F7F"/>
    <w:rPr>
      <w:color w:val="467886" w:themeColor="hyperlink"/>
      <w:u w:val="single"/>
    </w:rPr>
  </w:style>
  <w:style w:type="paragraph" w:styleId="CommentText">
    <w:name w:val="annotation text"/>
    <w:basedOn w:val="Normal"/>
    <w:link w:val="CommentTextChar"/>
    <w:uiPriority w:val="99"/>
    <w:unhideWhenUsed/>
    <w:rsid w:val="00DF6F7F"/>
    <w:pPr>
      <w:spacing w:line="240" w:lineRule="auto"/>
    </w:pPr>
    <w:rPr>
      <w:szCs w:val="20"/>
    </w:rPr>
  </w:style>
  <w:style w:type="character" w:customStyle="1" w:styleId="CommentTextChar">
    <w:name w:val="Comment Text Char"/>
    <w:basedOn w:val="DefaultParagraphFont"/>
    <w:link w:val="CommentText"/>
    <w:uiPriority w:val="99"/>
    <w:rsid w:val="00DF6F7F"/>
    <w:rPr>
      <w:rFonts w:eastAsiaTheme="minorEastAsia"/>
      <w:color w:val="262626" w:themeColor="text1" w:themeTint="D9"/>
      <w:kern w:val="0"/>
      <w:sz w:val="20"/>
      <w:szCs w:val="20"/>
      <w:lang w:val="en-US"/>
      <w14:ligatures w14:val="none"/>
    </w:rPr>
  </w:style>
  <w:style w:type="character" w:customStyle="1" w:styleId="ListParagraphChar">
    <w:name w:val="List Paragraph Char"/>
    <w:link w:val="ListParagraph"/>
    <w:uiPriority w:val="34"/>
    <w:locked/>
    <w:rsid w:val="00F2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1536</Words>
  <Characters>8557</Characters>
  <Application>Microsoft Office Word</Application>
  <DocSecurity>0</DocSecurity>
  <Lines>251</Lines>
  <Paragraphs>109</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14</cp:revision>
  <dcterms:created xsi:type="dcterms:W3CDTF">2025-11-04T06:42:00Z</dcterms:created>
  <dcterms:modified xsi:type="dcterms:W3CDTF">2025-11-04T10:08:00Z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2025-11-04T06:43:31Z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a873ee23-db8a-4f3f-a2a2-418a556ec399</vt:lpwstr>
  </property>
  <property fmtid="{D5CDD505-2E9C-101B-9397-08002B2CF9AE}" pid="8" name="MSIP_Label_ce93fc94-2a04-4870-acee-9c0cd4b7d590_ContentBits">
    <vt:lpwstr>0</vt:lpwstr>
  </property>
  <property fmtid="{D5CDD505-2E9C-101B-9397-08002B2CF9AE}" pid="9" name="MSIP_Label_ce93fc94-2a04-4870-acee-9c0cd4b7d590_Tag">
    <vt:lpwstr>10, 3, 0, 1</vt:lpwstr>
  </property>
</Properties>
</file>