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175A8" w:rsidRPr="00FF66AE" w14:paraId="3E2E9882" w14:textId="77777777" w:rsidTr="00FF66AE">
        <w:tc>
          <w:tcPr>
            <w:tcW w:w="9016" w:type="dxa"/>
            <w:shd w:val="clear" w:color="auto" w:fill="92D050"/>
          </w:tcPr>
          <w:p w14:paraId="20C58ACE" w14:textId="3EC9ECAB" w:rsidR="000175A8" w:rsidRPr="00FF66AE" w:rsidRDefault="000175A8" w:rsidP="00FF66AE">
            <w:pPr>
              <w:jc w:val="both"/>
              <w:rPr>
                <w:rFonts w:cstheme="minorHAnsi"/>
                <w:b/>
                <w:bCs/>
              </w:rPr>
            </w:pPr>
            <w:r w:rsidRPr="00FF66AE">
              <w:rPr>
                <w:rFonts w:cstheme="minorHAnsi"/>
                <w:b/>
                <w:bCs/>
              </w:rPr>
              <w:t>Form A2: Issuer Regulation Procedure for Approval</w:t>
            </w:r>
          </w:p>
          <w:p w14:paraId="414B8293" w14:textId="77777777" w:rsidR="00FF66AE" w:rsidRPr="00FF66AE" w:rsidRDefault="00FF66AE" w:rsidP="00FF66AE">
            <w:pPr>
              <w:jc w:val="both"/>
              <w:rPr>
                <w:rFonts w:cstheme="minorHAnsi"/>
                <w:b/>
                <w:bCs/>
              </w:rPr>
            </w:pPr>
          </w:p>
          <w:p w14:paraId="27259748" w14:textId="263DA256" w:rsidR="00FF66AE" w:rsidRPr="00FF66AE" w:rsidRDefault="00FF66AE" w:rsidP="00FF66AE">
            <w:pPr>
              <w:jc w:val="both"/>
              <w:rPr>
                <w:rFonts w:cstheme="minorHAnsi"/>
                <w:b/>
                <w:bCs/>
                <w:i/>
                <w:iCs/>
              </w:rPr>
            </w:pPr>
            <w:r w:rsidRPr="00FF66AE">
              <w:rPr>
                <w:rFonts w:cstheme="minorHAnsi"/>
                <w:b/>
                <w:bCs/>
                <w:i/>
                <w:iCs/>
              </w:rPr>
              <w:t xml:space="preserve">Previous paragraph 16.3 – 16.4 of the Requirements </w:t>
            </w:r>
          </w:p>
          <w:p w14:paraId="5CB245DA" w14:textId="556ACF5C" w:rsidR="000175A8" w:rsidRPr="00FF66AE" w:rsidRDefault="000175A8" w:rsidP="00FF66AE">
            <w:pPr>
              <w:jc w:val="both"/>
              <w:rPr>
                <w:rFonts w:cstheme="minorHAnsi"/>
                <w:b/>
                <w:bCs/>
              </w:rPr>
            </w:pPr>
          </w:p>
        </w:tc>
      </w:tr>
    </w:tbl>
    <w:p w14:paraId="6A4EBB68" w14:textId="77777777" w:rsidR="000175A8" w:rsidRPr="00FF66AE" w:rsidRDefault="000175A8" w:rsidP="00FF66AE">
      <w:pPr>
        <w:jc w:val="both"/>
        <w:rPr>
          <w:rFonts w:cstheme="minorHAnsi"/>
          <w:b/>
          <w:bCs/>
        </w:rPr>
      </w:pPr>
    </w:p>
    <w:p w14:paraId="061916EC" w14:textId="4A3B91A1" w:rsidR="0058223C" w:rsidRPr="00FF66AE" w:rsidRDefault="0058223C" w:rsidP="00FF66AE">
      <w:pPr>
        <w:jc w:val="both"/>
        <w:rPr>
          <w:rFonts w:cstheme="minorHAnsi"/>
          <w:b/>
          <w:bCs/>
        </w:rPr>
      </w:pPr>
      <w:r w:rsidRPr="00FF66AE">
        <w:rPr>
          <w:rFonts w:cstheme="minorHAnsi"/>
          <w:b/>
          <w:bCs/>
        </w:rPr>
        <w:t>Procedure for approval</w:t>
      </w:r>
    </w:p>
    <w:p w14:paraId="0B90FFC7" w14:textId="7365D958" w:rsidR="0058223C" w:rsidRPr="00FF66AE" w:rsidRDefault="0058223C" w:rsidP="00FF66AE">
      <w:pPr>
        <w:pStyle w:val="000"/>
        <w:rPr>
          <w:rFonts w:asciiTheme="minorHAnsi" w:hAnsiTheme="minorHAnsi" w:cstheme="minorHAnsi"/>
          <w:sz w:val="22"/>
          <w:szCs w:val="22"/>
        </w:rPr>
      </w:pPr>
      <w:r w:rsidRPr="00FF66AE">
        <w:rPr>
          <w:rFonts w:asciiTheme="minorHAnsi" w:hAnsiTheme="minorHAnsi" w:cstheme="minorHAnsi"/>
          <w:sz w:val="22"/>
          <w:szCs w:val="22"/>
        </w:rPr>
        <w:t>1.</w:t>
      </w:r>
      <w:r w:rsidR="00FF66AE" w:rsidRPr="00FF66AE">
        <w:rPr>
          <w:rFonts w:asciiTheme="minorHAnsi" w:hAnsiTheme="minorHAnsi" w:cstheme="minorHAnsi"/>
          <w:sz w:val="22"/>
          <w:szCs w:val="22"/>
        </w:rPr>
        <w:t>1</w:t>
      </w:r>
      <w:r w:rsidRPr="00FF66AE">
        <w:rPr>
          <w:rFonts w:asciiTheme="minorHAnsi" w:hAnsiTheme="minorHAnsi" w:cstheme="minorHAnsi"/>
          <w:sz w:val="22"/>
          <w:szCs w:val="22"/>
        </w:rPr>
        <w:tab/>
        <w:t xml:space="preserve">The procedure for approval of documentation is as follows, save for an accelerated specific issue of shares for cash pursuant to paragraph </w:t>
      </w:r>
      <w:r w:rsidR="00A325D8">
        <w:rPr>
          <w:rFonts w:asciiTheme="minorHAnsi" w:hAnsiTheme="minorHAnsi" w:cstheme="minorHAnsi"/>
          <w:sz w:val="22"/>
          <w:szCs w:val="22"/>
        </w:rPr>
        <w:t>7.34</w:t>
      </w:r>
      <w:r w:rsidRPr="00FF66AE">
        <w:rPr>
          <w:rFonts w:asciiTheme="minorHAnsi" w:hAnsiTheme="minorHAnsi" w:cstheme="minorHAnsi"/>
          <w:sz w:val="22"/>
          <w:szCs w:val="22"/>
        </w:rPr>
        <w:t xml:space="preserve"> where formal approval will be provided by the JSE within 48 hours:</w:t>
      </w:r>
      <w:r w:rsidRPr="00FF66AE">
        <w:rPr>
          <w:rStyle w:val="FootnoteReference"/>
          <w:rFonts w:asciiTheme="minorHAnsi" w:hAnsiTheme="minorHAnsi" w:cstheme="minorHAnsi"/>
          <w:sz w:val="22"/>
          <w:szCs w:val="22"/>
        </w:rPr>
        <w:footnoteReference w:customMarkFollows="1" w:id="1"/>
        <w:t> </w:t>
      </w:r>
    </w:p>
    <w:p w14:paraId="54B136EE" w14:textId="77777777" w:rsidR="0058223C" w:rsidRPr="00FF66AE" w:rsidRDefault="0058223C" w:rsidP="00FF66AE">
      <w:pPr>
        <w:pStyle w:val="head2"/>
        <w:jc w:val="both"/>
        <w:rPr>
          <w:rFonts w:asciiTheme="minorHAnsi" w:hAnsiTheme="minorHAnsi" w:cstheme="minorHAnsi"/>
          <w:sz w:val="22"/>
          <w:szCs w:val="22"/>
        </w:rPr>
      </w:pPr>
      <w:r w:rsidRPr="00FF66AE">
        <w:rPr>
          <w:rFonts w:asciiTheme="minorHAnsi" w:hAnsiTheme="minorHAnsi" w:cstheme="minorHAnsi"/>
          <w:sz w:val="22"/>
          <w:szCs w:val="22"/>
        </w:rPr>
        <w:t>Informal comment</w:t>
      </w:r>
    </w:p>
    <w:p w14:paraId="2D9526CC" w14:textId="7777777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(a)</w:t>
      </w:r>
      <w:r w:rsidRPr="00FF66AE">
        <w:rPr>
          <w:rFonts w:asciiTheme="minorHAnsi" w:hAnsiTheme="minorHAnsi" w:cstheme="minorHAnsi"/>
          <w:sz w:val="22"/>
          <w:szCs w:val="22"/>
        </w:rPr>
        <w:tab/>
        <w:t>a copy of the documentation required to be approved in terms of the Listings Requirements (“documents”) should be submitted to the JSE as early as possible for informal comment, together with the signed checklist provided in Schedule 2 Form F (“the first submission”);</w:t>
      </w:r>
      <w:r w:rsidRPr="00FF66AE">
        <w:rPr>
          <w:rStyle w:val="FootnoteReference"/>
          <w:rFonts w:asciiTheme="minorHAnsi" w:hAnsiTheme="minorHAnsi" w:cstheme="minorHAnsi"/>
          <w:sz w:val="22"/>
          <w:szCs w:val="22"/>
        </w:rPr>
        <w:footnoteReference w:customMarkFollows="1" w:id="2"/>
        <w:t> </w:t>
      </w:r>
    </w:p>
    <w:p w14:paraId="4DFE2DE2" w14:textId="7777777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(b)</w:t>
      </w:r>
      <w:r w:rsidRPr="00FF66AE">
        <w:rPr>
          <w:rFonts w:asciiTheme="minorHAnsi" w:hAnsiTheme="minorHAnsi" w:cstheme="minorHAnsi"/>
          <w:sz w:val="22"/>
          <w:szCs w:val="22"/>
        </w:rPr>
        <w:tab/>
        <w:t xml:space="preserve">if documents are received by the JSE on or before 10h00 on a business day, they will be deemed to have been lodged at 10h00 on such business day; and if they are received after 10h00 on a business day, they will be deemed to have been lodged at 10h00 on the following business day (“the deemed lodgement time”); </w:t>
      </w:r>
    </w:p>
    <w:p w14:paraId="2B3325C6" w14:textId="7777777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(c)</w:t>
      </w:r>
      <w:r w:rsidRPr="00FF66AE">
        <w:rPr>
          <w:rFonts w:asciiTheme="minorHAnsi" w:hAnsiTheme="minorHAnsi" w:cstheme="minorHAnsi"/>
          <w:sz w:val="22"/>
          <w:szCs w:val="22"/>
        </w:rPr>
        <w:tab/>
        <w:t>within 120 hours of the deemed lodgement time of the first submission, the JSE will provide the relevant sponsor with informal comment. The JSE may insist on a further informal comment submission where additional corporate actions or transactions are inserted after the initial lodgement of the documentation</w:t>
      </w:r>
      <w:r w:rsidRPr="00FF66AE">
        <w:rPr>
          <w:rStyle w:val="FootnoteReference"/>
          <w:rFonts w:asciiTheme="minorHAnsi" w:hAnsiTheme="minorHAnsi" w:cstheme="minorHAnsi"/>
          <w:sz w:val="22"/>
          <w:szCs w:val="22"/>
        </w:rPr>
        <w:footnoteReference w:customMarkFollows="1" w:id="3"/>
        <w:t> </w:t>
      </w:r>
      <w:r w:rsidRPr="00FF66AE">
        <w:rPr>
          <w:rFonts w:asciiTheme="minorHAnsi" w:hAnsiTheme="minorHAnsi" w:cstheme="minorHAnsi"/>
          <w:sz w:val="22"/>
          <w:szCs w:val="22"/>
        </w:rPr>
        <w:t>;</w:t>
      </w:r>
    </w:p>
    <w:p w14:paraId="643CDB45" w14:textId="77777777" w:rsidR="0058223C" w:rsidRPr="00FF66AE" w:rsidRDefault="0058223C" w:rsidP="00FF66AE">
      <w:pPr>
        <w:pStyle w:val="head2"/>
        <w:jc w:val="both"/>
        <w:rPr>
          <w:rFonts w:asciiTheme="minorHAnsi" w:hAnsiTheme="minorHAnsi" w:cstheme="minorHAnsi"/>
          <w:sz w:val="22"/>
          <w:szCs w:val="22"/>
        </w:rPr>
      </w:pPr>
      <w:r w:rsidRPr="00FF66AE">
        <w:rPr>
          <w:rFonts w:asciiTheme="minorHAnsi" w:hAnsiTheme="minorHAnsi" w:cstheme="minorHAnsi"/>
          <w:sz w:val="22"/>
          <w:szCs w:val="22"/>
        </w:rPr>
        <w:t>Informal approval</w:t>
      </w:r>
    </w:p>
    <w:p w14:paraId="0DB4C4B4" w14:textId="7777777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(d)</w:t>
      </w:r>
      <w:r w:rsidRPr="00FF66AE">
        <w:rPr>
          <w:rFonts w:asciiTheme="minorHAnsi" w:hAnsiTheme="minorHAnsi" w:cstheme="minorHAnsi"/>
          <w:sz w:val="22"/>
          <w:szCs w:val="22"/>
        </w:rPr>
        <w:tab/>
        <w:t xml:space="preserve">once the informal comment amendments have been incorporated into the documents by the applicant issuer, such amended documents may be submitted to the JSE for informal </w:t>
      </w:r>
      <w:proofErr w:type="gramStart"/>
      <w:r w:rsidRPr="00FF66AE">
        <w:rPr>
          <w:rFonts w:asciiTheme="minorHAnsi" w:hAnsiTheme="minorHAnsi" w:cstheme="minorHAnsi"/>
          <w:sz w:val="22"/>
          <w:szCs w:val="22"/>
        </w:rPr>
        <w:t>approval;</w:t>
      </w:r>
      <w:proofErr w:type="gramEnd"/>
    </w:p>
    <w:p w14:paraId="6AEAF0AD" w14:textId="7777777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(e)</w:t>
      </w:r>
      <w:r w:rsidRPr="00FF66AE">
        <w:rPr>
          <w:rFonts w:asciiTheme="minorHAnsi" w:hAnsiTheme="minorHAnsi" w:cstheme="minorHAnsi"/>
          <w:sz w:val="22"/>
          <w:szCs w:val="22"/>
        </w:rPr>
        <w:tab/>
        <w:t>within 72 hours of the deemed lodgement time for informal approval, the JSE may:</w:t>
      </w:r>
      <w:r w:rsidRPr="00FF66AE">
        <w:rPr>
          <w:rStyle w:val="FootnoteReference"/>
          <w:rFonts w:asciiTheme="minorHAnsi" w:hAnsiTheme="minorHAnsi" w:cstheme="minorHAnsi"/>
          <w:sz w:val="22"/>
          <w:szCs w:val="22"/>
        </w:rPr>
        <w:t xml:space="preserve"> </w:t>
      </w:r>
      <w:r w:rsidRPr="00FF66AE">
        <w:rPr>
          <w:rStyle w:val="FootnoteReference"/>
          <w:rFonts w:asciiTheme="minorHAnsi" w:hAnsiTheme="minorHAnsi" w:cstheme="minorHAnsi"/>
          <w:sz w:val="22"/>
          <w:szCs w:val="22"/>
        </w:rPr>
        <w:footnoteReference w:customMarkFollows="1" w:id="4"/>
        <w:t> </w:t>
      </w:r>
    </w:p>
    <w:p w14:paraId="521FFB08" w14:textId="77777777" w:rsidR="0058223C" w:rsidRPr="00FF66AE" w:rsidRDefault="0058223C" w:rsidP="00FF66AE">
      <w:pPr>
        <w:pStyle w:val="i-000a"/>
        <w:rPr>
          <w:rFonts w:asciiTheme="minorHAnsi" w:hAnsiTheme="minorHAnsi" w:cstheme="minorHAnsi"/>
          <w:sz w:val="22"/>
          <w:szCs w:val="22"/>
        </w:rPr>
      </w:pPr>
      <w:r w:rsidRPr="00FF66AE">
        <w:rPr>
          <w:rFonts w:asciiTheme="minorHAnsi" w:hAnsiTheme="minorHAnsi" w:cstheme="minorHAnsi"/>
          <w:sz w:val="22"/>
          <w:szCs w:val="22"/>
        </w:rPr>
        <w:tab/>
        <w:t>(i)</w:t>
      </w:r>
      <w:r w:rsidRPr="00FF66AE">
        <w:rPr>
          <w:rFonts w:asciiTheme="minorHAnsi" w:hAnsiTheme="minorHAnsi" w:cstheme="minorHAnsi"/>
          <w:sz w:val="22"/>
          <w:szCs w:val="22"/>
        </w:rPr>
        <w:tab/>
        <w:t>grant informal approval, if the documents are found to be in accordance with the Listings Requirements; or</w:t>
      </w:r>
    </w:p>
    <w:p w14:paraId="2FEE482F" w14:textId="77777777" w:rsidR="0058223C" w:rsidRPr="00FF66AE" w:rsidRDefault="0058223C" w:rsidP="00FF66AE">
      <w:pPr>
        <w:pStyle w:val="i-000a"/>
        <w:rPr>
          <w:rFonts w:asciiTheme="minorHAnsi" w:hAnsiTheme="minorHAnsi" w:cstheme="minorHAnsi"/>
          <w:sz w:val="22"/>
          <w:szCs w:val="22"/>
        </w:rPr>
      </w:pPr>
      <w:r w:rsidRPr="00FF66AE">
        <w:rPr>
          <w:rFonts w:asciiTheme="minorHAnsi" w:hAnsiTheme="minorHAnsi" w:cstheme="minorHAnsi"/>
          <w:sz w:val="22"/>
          <w:szCs w:val="22"/>
        </w:rPr>
        <w:tab/>
        <w:t>(ii)</w:t>
      </w:r>
      <w:r w:rsidRPr="00FF66AE">
        <w:rPr>
          <w:rFonts w:asciiTheme="minorHAnsi" w:hAnsiTheme="minorHAnsi" w:cstheme="minorHAnsi"/>
          <w:sz w:val="22"/>
          <w:szCs w:val="22"/>
        </w:rPr>
        <w:tab/>
        <w:t>refuse informal approval and return the documents to the relevant sponsor with comments (if they are found not to be in accordance with the Listings Requirements) or without comments (if an incomplete set of documents was submitted or the inspection fee was not paid) (“omission”</w:t>
      </w:r>
      <w:proofErr w:type="gramStart"/>
      <w:r w:rsidRPr="00FF66AE">
        <w:rPr>
          <w:rFonts w:asciiTheme="minorHAnsi" w:hAnsiTheme="minorHAnsi" w:cstheme="minorHAnsi"/>
          <w:sz w:val="22"/>
          <w:szCs w:val="22"/>
        </w:rPr>
        <w:t>);</w:t>
      </w:r>
      <w:proofErr w:type="gramEnd"/>
    </w:p>
    <w:p w14:paraId="63540A97" w14:textId="313C702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(f)</w:t>
      </w:r>
      <w:r w:rsidRPr="00FF66AE">
        <w:rPr>
          <w:rFonts w:asciiTheme="minorHAnsi" w:hAnsiTheme="minorHAnsi" w:cstheme="minorHAnsi"/>
          <w:sz w:val="22"/>
          <w:szCs w:val="22"/>
        </w:rPr>
        <w:tab/>
        <w:t>in the event of paragraph 1</w:t>
      </w:r>
      <w:r w:rsidR="0084557B">
        <w:rPr>
          <w:rFonts w:asciiTheme="minorHAnsi" w:hAnsiTheme="minorHAnsi" w:cstheme="minorHAnsi"/>
          <w:sz w:val="22"/>
          <w:szCs w:val="22"/>
        </w:rPr>
        <w:t>.1</w:t>
      </w:r>
      <w:r w:rsidRPr="00FF66AE">
        <w:rPr>
          <w:rFonts w:asciiTheme="minorHAnsi" w:hAnsiTheme="minorHAnsi" w:cstheme="minorHAnsi"/>
          <w:sz w:val="22"/>
          <w:szCs w:val="22"/>
        </w:rPr>
        <w:t xml:space="preserve">(e) (ii), the sponsor may re-submit the documents after incorporating the JSE’s comments or rectifying the omission, whereupon paragraph 16.3(d) and (e) will again </w:t>
      </w:r>
      <w:proofErr w:type="gramStart"/>
      <w:r w:rsidRPr="00FF66AE">
        <w:rPr>
          <w:rFonts w:asciiTheme="minorHAnsi" w:hAnsiTheme="minorHAnsi" w:cstheme="minorHAnsi"/>
          <w:sz w:val="22"/>
          <w:szCs w:val="22"/>
        </w:rPr>
        <w:t>apply;</w:t>
      </w:r>
      <w:proofErr w:type="gramEnd"/>
    </w:p>
    <w:p w14:paraId="2A2722B1" w14:textId="76A76839"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(g)</w:t>
      </w:r>
      <w:r w:rsidRPr="00FF66AE">
        <w:rPr>
          <w:rFonts w:asciiTheme="minorHAnsi" w:hAnsiTheme="minorHAnsi" w:cstheme="minorHAnsi"/>
          <w:sz w:val="22"/>
          <w:szCs w:val="22"/>
        </w:rPr>
        <w:tab/>
        <w:t xml:space="preserve">the procedures under paragraph 1.3(d) to (f) will apply until the JSE grants informal approval, provided that, if the documents are returned to the sponsor after a third </w:t>
      </w:r>
      <w:r w:rsidRPr="00FF66AE">
        <w:rPr>
          <w:rFonts w:asciiTheme="minorHAnsi" w:hAnsiTheme="minorHAnsi" w:cstheme="minorHAnsi"/>
          <w:sz w:val="22"/>
          <w:szCs w:val="22"/>
        </w:rPr>
        <w:lastRenderedPageBreak/>
        <w:t xml:space="preserve">submission, the JSE will charge an additional Inspection fee equal to 100% of the original inspection fee for every subsequent </w:t>
      </w:r>
      <w:proofErr w:type="gramStart"/>
      <w:r w:rsidRPr="00FF66AE">
        <w:rPr>
          <w:rFonts w:asciiTheme="minorHAnsi" w:hAnsiTheme="minorHAnsi" w:cstheme="minorHAnsi"/>
          <w:sz w:val="22"/>
          <w:szCs w:val="22"/>
        </w:rPr>
        <w:t>submission;</w:t>
      </w:r>
      <w:proofErr w:type="gramEnd"/>
    </w:p>
    <w:p w14:paraId="3A6A9FFE" w14:textId="77777777" w:rsidR="0058223C" w:rsidRPr="00FF66AE" w:rsidRDefault="0058223C" w:rsidP="00FF66AE">
      <w:pPr>
        <w:pStyle w:val="head2"/>
        <w:jc w:val="both"/>
        <w:rPr>
          <w:rFonts w:asciiTheme="minorHAnsi" w:hAnsiTheme="minorHAnsi" w:cstheme="minorHAnsi"/>
          <w:sz w:val="22"/>
          <w:szCs w:val="22"/>
        </w:rPr>
      </w:pPr>
      <w:r w:rsidRPr="00FF66AE">
        <w:rPr>
          <w:rFonts w:asciiTheme="minorHAnsi" w:hAnsiTheme="minorHAnsi" w:cstheme="minorHAnsi"/>
          <w:sz w:val="22"/>
          <w:szCs w:val="22"/>
        </w:rPr>
        <w:t>Formal approval</w:t>
      </w:r>
    </w:p>
    <w:p w14:paraId="278895E3" w14:textId="7777777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(h)</w:t>
      </w:r>
      <w:r w:rsidRPr="00FF66AE">
        <w:rPr>
          <w:rFonts w:asciiTheme="minorHAnsi" w:hAnsiTheme="minorHAnsi" w:cstheme="minorHAnsi"/>
          <w:sz w:val="22"/>
          <w:szCs w:val="22"/>
        </w:rPr>
        <w:tab/>
        <w:t>once informal approval has been granted by the JSE, the final documents must be submitted to the JSE for formal approval;</w:t>
      </w:r>
      <w:r w:rsidRPr="00FF66AE">
        <w:rPr>
          <w:rStyle w:val="FootnoteReference"/>
          <w:rFonts w:asciiTheme="minorHAnsi" w:hAnsiTheme="minorHAnsi" w:cstheme="minorHAnsi"/>
          <w:sz w:val="22"/>
          <w:szCs w:val="22"/>
        </w:rPr>
        <w:footnoteReference w:customMarkFollows="1" w:id="5"/>
        <w:t> </w:t>
      </w:r>
    </w:p>
    <w:p w14:paraId="3DEAEB4C" w14:textId="77777777"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(i)</w:t>
      </w:r>
      <w:r w:rsidRPr="00FF66AE">
        <w:rPr>
          <w:rFonts w:asciiTheme="minorHAnsi" w:hAnsiTheme="minorHAnsi" w:cstheme="minorHAnsi"/>
          <w:sz w:val="22"/>
          <w:szCs w:val="22"/>
        </w:rPr>
        <w:tab/>
        <w:t>upon submission for formal approval, the JSE may:</w:t>
      </w:r>
    </w:p>
    <w:p w14:paraId="7851A789" w14:textId="77777777" w:rsidR="0058223C" w:rsidRPr="00FF66AE" w:rsidRDefault="0058223C" w:rsidP="00FF66AE">
      <w:pPr>
        <w:pStyle w:val="i-000a"/>
        <w:rPr>
          <w:rFonts w:asciiTheme="minorHAnsi" w:hAnsiTheme="minorHAnsi" w:cstheme="minorHAnsi"/>
          <w:sz w:val="22"/>
          <w:szCs w:val="22"/>
        </w:rPr>
      </w:pPr>
      <w:r w:rsidRPr="00FF66AE">
        <w:rPr>
          <w:rFonts w:asciiTheme="minorHAnsi" w:hAnsiTheme="minorHAnsi" w:cstheme="minorHAnsi"/>
          <w:sz w:val="22"/>
          <w:szCs w:val="22"/>
        </w:rPr>
        <w:tab/>
        <w:t>(i)</w:t>
      </w:r>
      <w:r w:rsidRPr="00FF66AE">
        <w:rPr>
          <w:rFonts w:asciiTheme="minorHAnsi" w:hAnsiTheme="minorHAnsi" w:cstheme="minorHAnsi"/>
          <w:sz w:val="22"/>
          <w:szCs w:val="22"/>
        </w:rPr>
        <w:tab/>
        <w:t>within 48 hours of the deemed lodgement time for formal approval, grant formal approval (if necessary, subject to conditions); or</w:t>
      </w:r>
    </w:p>
    <w:p w14:paraId="6F95264E" w14:textId="77777777" w:rsidR="0058223C" w:rsidRPr="00FF66AE" w:rsidRDefault="0058223C" w:rsidP="00FF66AE">
      <w:pPr>
        <w:pStyle w:val="i-000a"/>
        <w:rPr>
          <w:rFonts w:asciiTheme="minorHAnsi" w:hAnsiTheme="minorHAnsi" w:cstheme="minorHAnsi"/>
          <w:sz w:val="22"/>
          <w:szCs w:val="22"/>
        </w:rPr>
      </w:pPr>
      <w:r w:rsidRPr="00FF66AE">
        <w:rPr>
          <w:rFonts w:asciiTheme="minorHAnsi" w:hAnsiTheme="minorHAnsi" w:cstheme="minorHAnsi"/>
          <w:sz w:val="22"/>
          <w:szCs w:val="22"/>
        </w:rPr>
        <w:tab/>
        <w:t>(ii)</w:t>
      </w:r>
      <w:r w:rsidRPr="00FF66AE">
        <w:rPr>
          <w:rFonts w:asciiTheme="minorHAnsi" w:hAnsiTheme="minorHAnsi" w:cstheme="minorHAnsi"/>
          <w:sz w:val="22"/>
          <w:szCs w:val="22"/>
        </w:rPr>
        <w:tab/>
        <w:t>within 48 hours of the deemed lodgement time for formal approval, refuse formal approval (with comment, if the documents are capable of repair</w:t>
      </w:r>
      <w:proofErr w:type="gramStart"/>
      <w:r w:rsidRPr="00FF66AE">
        <w:rPr>
          <w:rFonts w:asciiTheme="minorHAnsi" w:hAnsiTheme="minorHAnsi" w:cstheme="minorHAnsi"/>
          <w:sz w:val="22"/>
          <w:szCs w:val="22"/>
        </w:rPr>
        <w:t>);</w:t>
      </w:r>
      <w:proofErr w:type="gramEnd"/>
      <w:r w:rsidRPr="00FF66AE">
        <w:rPr>
          <w:rFonts w:asciiTheme="minorHAnsi" w:hAnsiTheme="minorHAnsi" w:cstheme="minorHAnsi"/>
          <w:sz w:val="22"/>
          <w:szCs w:val="22"/>
        </w:rPr>
        <w:t xml:space="preserve"> </w:t>
      </w:r>
    </w:p>
    <w:p w14:paraId="47EB8222" w14:textId="2C7BB8C2"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(j)</w:t>
      </w:r>
      <w:r w:rsidRPr="00FF66AE">
        <w:rPr>
          <w:rFonts w:asciiTheme="minorHAnsi" w:hAnsiTheme="minorHAnsi" w:cstheme="minorHAnsi"/>
          <w:sz w:val="22"/>
          <w:szCs w:val="22"/>
        </w:rPr>
        <w:tab/>
        <w:t>in the event of 16.</w:t>
      </w:r>
      <w:r w:rsidR="00DD3540">
        <w:rPr>
          <w:rFonts w:asciiTheme="minorHAnsi" w:hAnsiTheme="minorHAnsi" w:cstheme="minorHAnsi"/>
          <w:sz w:val="22"/>
          <w:szCs w:val="22"/>
        </w:rPr>
        <w:t>1</w:t>
      </w:r>
      <w:r w:rsidRPr="00FF66AE">
        <w:rPr>
          <w:rFonts w:asciiTheme="minorHAnsi" w:hAnsiTheme="minorHAnsi" w:cstheme="minorHAnsi"/>
          <w:sz w:val="22"/>
          <w:szCs w:val="22"/>
        </w:rPr>
        <w:t>(i)(ii), the sponsor may re-submit the documents after incorporating the JSE’s comments or after repairing the documents, whereupon 16.3(h) and (i) will again apply; and</w:t>
      </w:r>
    </w:p>
    <w:p w14:paraId="30EC3FAC" w14:textId="3DC76F90" w:rsidR="0058223C" w:rsidRPr="00FF66AE" w:rsidRDefault="0058223C" w:rsidP="00FF66AE">
      <w:pPr>
        <w:pStyle w:val="a-000"/>
        <w:rPr>
          <w:rFonts w:asciiTheme="minorHAnsi" w:hAnsiTheme="minorHAnsi" w:cstheme="minorHAnsi"/>
          <w:sz w:val="22"/>
          <w:szCs w:val="22"/>
        </w:rPr>
      </w:pPr>
      <w:r w:rsidRPr="00FF66AE">
        <w:rPr>
          <w:rFonts w:asciiTheme="minorHAnsi" w:hAnsiTheme="minorHAnsi" w:cstheme="minorHAnsi"/>
          <w:sz w:val="22"/>
          <w:szCs w:val="22"/>
        </w:rPr>
        <w:tab/>
        <w:t>(k)</w:t>
      </w:r>
      <w:r w:rsidRPr="00FF66AE">
        <w:rPr>
          <w:rFonts w:asciiTheme="minorHAnsi" w:hAnsiTheme="minorHAnsi" w:cstheme="minorHAnsi"/>
          <w:sz w:val="22"/>
          <w:szCs w:val="22"/>
        </w:rPr>
        <w:tab/>
        <w:t>the procedures under 16.</w:t>
      </w:r>
      <w:r w:rsidR="00DD3540">
        <w:rPr>
          <w:rFonts w:asciiTheme="minorHAnsi" w:hAnsiTheme="minorHAnsi" w:cstheme="minorHAnsi"/>
          <w:sz w:val="22"/>
          <w:szCs w:val="22"/>
        </w:rPr>
        <w:t>1</w:t>
      </w:r>
      <w:r w:rsidRPr="00FF66AE">
        <w:rPr>
          <w:rFonts w:asciiTheme="minorHAnsi" w:hAnsiTheme="minorHAnsi" w:cstheme="minorHAnsi"/>
          <w:sz w:val="22"/>
          <w:szCs w:val="22"/>
        </w:rPr>
        <w:t>(h) to (j) will apply until the JSE grants formal approval, provided that if the documents are returned to the sponsor after a third submission, the JSE will charge an additional inspection fee equal to 100% of the original inspection fee for every subsequent submission.</w:t>
      </w:r>
    </w:p>
    <w:p w14:paraId="725383D8" w14:textId="77777777" w:rsidR="0058223C" w:rsidRPr="00FF66AE" w:rsidRDefault="0058223C" w:rsidP="00FF66AE">
      <w:pPr>
        <w:pStyle w:val="000"/>
        <w:rPr>
          <w:rFonts w:asciiTheme="minorHAnsi" w:hAnsiTheme="minorHAnsi" w:cstheme="minorHAnsi"/>
          <w:sz w:val="22"/>
          <w:szCs w:val="22"/>
        </w:rPr>
      </w:pPr>
      <w:r w:rsidRPr="00FF66AE">
        <w:rPr>
          <w:rFonts w:asciiTheme="minorHAnsi" w:hAnsiTheme="minorHAnsi" w:cstheme="minorHAnsi"/>
          <w:sz w:val="22"/>
          <w:szCs w:val="22"/>
        </w:rPr>
        <w:tab/>
        <w:t xml:space="preserve">It is the responsibility of sponsors and applicant issuers to ensure that the above procedure regarding the approval of documents can be accommodated within the timetables set out in the Listings Requirements. In addition, sponsors and applicant issuers are advised to structure their timetables relating to extremely complex or voluminous submissions, </w:t>
      </w:r>
      <w:proofErr w:type="gramStart"/>
      <w:r w:rsidRPr="00FF66AE">
        <w:rPr>
          <w:rFonts w:asciiTheme="minorHAnsi" w:hAnsiTheme="minorHAnsi" w:cstheme="minorHAnsi"/>
          <w:sz w:val="22"/>
          <w:szCs w:val="22"/>
        </w:rPr>
        <w:t>in order to</w:t>
      </w:r>
      <w:proofErr w:type="gramEnd"/>
      <w:r w:rsidRPr="00FF66AE">
        <w:rPr>
          <w:rFonts w:asciiTheme="minorHAnsi" w:hAnsiTheme="minorHAnsi" w:cstheme="minorHAnsi"/>
          <w:sz w:val="22"/>
          <w:szCs w:val="22"/>
        </w:rPr>
        <w:t xml:space="preserve"> allow the JSE, upon notification to the sponsor and applicant issuer, an additional 48 hours, per submission (informal or formal submissions), to consider the relevant documents.</w:t>
      </w:r>
    </w:p>
    <w:p w14:paraId="08F5F7EC" w14:textId="77777777" w:rsidR="0058223C" w:rsidRPr="00FF66AE" w:rsidRDefault="0058223C" w:rsidP="00FF66AE">
      <w:pPr>
        <w:pStyle w:val="000"/>
        <w:rPr>
          <w:rFonts w:asciiTheme="minorHAnsi" w:hAnsiTheme="minorHAnsi" w:cstheme="minorHAnsi"/>
          <w:sz w:val="22"/>
          <w:szCs w:val="22"/>
        </w:rPr>
      </w:pPr>
      <w:r w:rsidRPr="00FF66AE">
        <w:rPr>
          <w:rFonts w:asciiTheme="minorHAnsi" w:hAnsiTheme="minorHAnsi" w:cstheme="minorHAnsi"/>
          <w:sz w:val="22"/>
          <w:szCs w:val="22"/>
        </w:rPr>
        <w:tab/>
        <w:t xml:space="preserve">Applicant issuers and sponsors must not assume approval of any aspect of a transaction, including documentation relating thereto, until formal approval has been verbally or formally granted by the JSE. </w:t>
      </w:r>
    </w:p>
    <w:p w14:paraId="5F34D55A" w14:textId="77777777" w:rsidR="0058223C" w:rsidRPr="00FF66AE" w:rsidRDefault="0058223C" w:rsidP="00FF66AE">
      <w:pPr>
        <w:pStyle w:val="head2"/>
        <w:jc w:val="both"/>
        <w:rPr>
          <w:rFonts w:asciiTheme="minorHAnsi" w:hAnsiTheme="minorHAnsi" w:cstheme="minorHAnsi"/>
          <w:sz w:val="22"/>
          <w:szCs w:val="22"/>
        </w:rPr>
      </w:pPr>
      <w:r w:rsidRPr="00FF66AE">
        <w:rPr>
          <w:rFonts w:asciiTheme="minorHAnsi" w:hAnsiTheme="minorHAnsi" w:cstheme="minorHAnsi"/>
          <w:sz w:val="22"/>
          <w:szCs w:val="22"/>
        </w:rPr>
        <w:t>Checklists</w:t>
      </w:r>
    </w:p>
    <w:p w14:paraId="08E9B584" w14:textId="44821B61" w:rsidR="0058223C" w:rsidRPr="00FF66AE" w:rsidRDefault="0058223C" w:rsidP="00FF66AE">
      <w:pPr>
        <w:pStyle w:val="000"/>
        <w:rPr>
          <w:rFonts w:asciiTheme="minorHAnsi" w:hAnsiTheme="minorHAnsi" w:cstheme="minorHAnsi"/>
          <w:sz w:val="22"/>
          <w:szCs w:val="22"/>
        </w:rPr>
      </w:pPr>
      <w:r w:rsidRPr="00FF66AE">
        <w:rPr>
          <w:rFonts w:asciiTheme="minorHAnsi" w:hAnsiTheme="minorHAnsi" w:cstheme="minorHAnsi"/>
          <w:sz w:val="22"/>
          <w:szCs w:val="22"/>
        </w:rPr>
        <w:t>1.</w:t>
      </w:r>
      <w:r w:rsidR="00FF66AE" w:rsidRPr="00FF66AE">
        <w:rPr>
          <w:rFonts w:asciiTheme="minorHAnsi" w:hAnsiTheme="minorHAnsi" w:cstheme="minorHAnsi"/>
          <w:sz w:val="22"/>
          <w:szCs w:val="22"/>
        </w:rPr>
        <w:t>2</w:t>
      </w:r>
      <w:r w:rsidRPr="00FF66AE">
        <w:rPr>
          <w:rFonts w:asciiTheme="minorHAnsi" w:hAnsiTheme="minorHAnsi" w:cstheme="minorHAnsi"/>
          <w:sz w:val="22"/>
          <w:szCs w:val="22"/>
        </w:rPr>
        <w:tab/>
      </w:r>
      <w:r w:rsidRPr="00FF66AE">
        <w:rPr>
          <w:rFonts w:asciiTheme="minorHAnsi" w:hAnsiTheme="minorHAnsi" w:cstheme="minorHAnsi"/>
          <w:sz w:val="22"/>
          <w:szCs w:val="22"/>
          <w:lang w:val="en-ZA" w:eastAsia="en-ZA"/>
        </w:rPr>
        <w:t xml:space="preserve">All submissions must be accompanied by the relevant corporate </w:t>
      </w:r>
      <w:proofErr w:type="gramStart"/>
      <w:r w:rsidRPr="00FF66AE">
        <w:rPr>
          <w:rFonts w:asciiTheme="minorHAnsi" w:hAnsiTheme="minorHAnsi" w:cstheme="minorHAnsi"/>
          <w:sz w:val="22"/>
          <w:szCs w:val="22"/>
          <w:lang w:val="en-ZA" w:eastAsia="en-ZA"/>
        </w:rPr>
        <w:t>actions</w:t>
      </w:r>
      <w:proofErr w:type="gramEnd"/>
      <w:r w:rsidRPr="00FF66AE">
        <w:rPr>
          <w:rFonts w:asciiTheme="minorHAnsi" w:hAnsiTheme="minorHAnsi" w:cstheme="minorHAnsi"/>
          <w:sz w:val="22"/>
          <w:szCs w:val="22"/>
          <w:lang w:val="en-ZA" w:eastAsia="en-ZA"/>
        </w:rPr>
        <w:t xml:space="preserve"> checklist (available on the JSE website) duly completed by the sponsor indicating clearly where the specific paragraph numbers of the Listings Requirements have been complied with. Any checklist dealing with Section </w:t>
      </w:r>
      <w:r w:rsidR="00DD3540">
        <w:rPr>
          <w:rFonts w:asciiTheme="minorHAnsi" w:hAnsiTheme="minorHAnsi" w:cstheme="minorHAnsi"/>
          <w:sz w:val="22"/>
          <w:szCs w:val="22"/>
          <w:lang w:val="en-ZA" w:eastAsia="en-ZA"/>
        </w:rPr>
        <w:t>11</w:t>
      </w:r>
      <w:r w:rsidRPr="00FF66AE">
        <w:rPr>
          <w:rFonts w:asciiTheme="minorHAnsi" w:hAnsiTheme="minorHAnsi" w:cstheme="minorHAnsi"/>
          <w:sz w:val="22"/>
          <w:szCs w:val="22"/>
          <w:lang w:val="en-ZA" w:eastAsia="en-ZA"/>
        </w:rPr>
        <w:t xml:space="preserve"> must be completed by the reporting accounting specialist and be reviewed by the sponsor. All submissions </w:t>
      </w:r>
      <w:proofErr w:type="gramStart"/>
      <w:r w:rsidRPr="00FF66AE">
        <w:rPr>
          <w:rFonts w:asciiTheme="minorHAnsi" w:hAnsiTheme="minorHAnsi" w:cstheme="minorHAnsi"/>
          <w:sz w:val="22"/>
          <w:szCs w:val="22"/>
          <w:lang w:val="en-ZA" w:eastAsia="en-ZA"/>
        </w:rPr>
        <w:t>subsequent to</w:t>
      </w:r>
      <w:proofErr w:type="gramEnd"/>
      <w:r w:rsidRPr="00FF66AE">
        <w:rPr>
          <w:rFonts w:asciiTheme="minorHAnsi" w:hAnsiTheme="minorHAnsi" w:cstheme="minorHAnsi"/>
          <w:sz w:val="22"/>
          <w:szCs w:val="22"/>
          <w:lang w:val="en-ZA" w:eastAsia="en-ZA"/>
        </w:rPr>
        <w:t xml:space="preserve"> the first submission must be marked up to reflect changes from the previous submission. Documentation must be submitted electronically and directly to the information database maintained by the Issuer Regulation Division.</w:t>
      </w:r>
      <w:r w:rsidRPr="00FF66AE">
        <w:rPr>
          <w:rStyle w:val="FootnoteReference"/>
          <w:rFonts w:asciiTheme="minorHAnsi" w:hAnsiTheme="minorHAnsi" w:cstheme="minorHAnsi"/>
          <w:sz w:val="22"/>
          <w:szCs w:val="22"/>
        </w:rPr>
        <w:footnoteReference w:customMarkFollows="1" w:id="6"/>
        <w:t> </w:t>
      </w:r>
    </w:p>
    <w:p w14:paraId="08E537F0" w14:textId="77777777" w:rsidR="0058223C" w:rsidRPr="00FF66AE" w:rsidRDefault="0058223C" w:rsidP="00FF66AE">
      <w:pPr>
        <w:jc w:val="both"/>
        <w:rPr>
          <w:rFonts w:cstheme="minorHAnsi"/>
          <w:b/>
          <w:bCs/>
        </w:rPr>
      </w:pPr>
    </w:p>
    <w:p w14:paraId="5C9FA164" w14:textId="77777777" w:rsidR="0058223C" w:rsidRPr="00FF66AE" w:rsidRDefault="0058223C" w:rsidP="00FF66AE">
      <w:pPr>
        <w:jc w:val="both"/>
        <w:rPr>
          <w:rFonts w:cstheme="minorHAnsi"/>
          <w:b/>
          <w:bCs/>
        </w:rPr>
      </w:pPr>
    </w:p>
    <w:p w14:paraId="72FF63CC" w14:textId="77777777" w:rsidR="0058223C" w:rsidRPr="00FF66AE" w:rsidRDefault="0058223C" w:rsidP="00FF66AE">
      <w:pPr>
        <w:jc w:val="both"/>
        <w:rPr>
          <w:rFonts w:cstheme="minorHAnsi"/>
          <w:b/>
          <w:bCs/>
        </w:rPr>
      </w:pPr>
    </w:p>
    <w:p w14:paraId="7711FBEE" w14:textId="77777777" w:rsidR="00DB0FDB" w:rsidRPr="00FF66AE" w:rsidRDefault="00DB0FDB" w:rsidP="00FF66AE">
      <w:pPr>
        <w:jc w:val="both"/>
        <w:rPr>
          <w:rFonts w:cstheme="minorHAnsi"/>
        </w:rPr>
      </w:pPr>
    </w:p>
    <w:sectPr w:rsidR="00DB0FDB" w:rsidRPr="00FF66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3F84" w14:textId="77777777" w:rsidR="000F04E0" w:rsidRDefault="000F04E0" w:rsidP="0058223C">
      <w:pPr>
        <w:spacing w:after="0" w:line="240" w:lineRule="auto"/>
      </w:pPr>
      <w:r>
        <w:separator/>
      </w:r>
    </w:p>
  </w:endnote>
  <w:endnote w:type="continuationSeparator" w:id="0">
    <w:p w14:paraId="20C4F647" w14:textId="77777777" w:rsidR="000F04E0" w:rsidRDefault="000F04E0" w:rsidP="0058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9325" w14:textId="77777777" w:rsidR="000F04E0" w:rsidRDefault="000F04E0" w:rsidP="0058223C">
      <w:pPr>
        <w:spacing w:after="0" w:line="240" w:lineRule="auto"/>
      </w:pPr>
      <w:r>
        <w:separator/>
      </w:r>
    </w:p>
  </w:footnote>
  <w:footnote w:type="continuationSeparator" w:id="0">
    <w:p w14:paraId="2448C97A" w14:textId="77777777" w:rsidR="000F04E0" w:rsidRDefault="000F04E0" w:rsidP="0058223C">
      <w:pPr>
        <w:spacing w:after="0" w:line="240" w:lineRule="auto"/>
      </w:pPr>
      <w:r>
        <w:continuationSeparator/>
      </w:r>
    </w:p>
  </w:footnote>
  <w:footnote w:id="1">
    <w:p w14:paraId="25D86C5D" w14:textId="77777777" w:rsidR="0058223C" w:rsidRPr="00C13883" w:rsidRDefault="0058223C" w:rsidP="0058223C">
      <w:pPr>
        <w:pStyle w:val="footnotes"/>
        <w:rPr>
          <w:lang w:val="en-ZA"/>
        </w:rPr>
      </w:pPr>
    </w:p>
  </w:footnote>
  <w:footnote w:id="2">
    <w:p w14:paraId="7AC20073" w14:textId="77777777" w:rsidR="0058223C" w:rsidRPr="00C13883" w:rsidRDefault="0058223C" w:rsidP="0058223C">
      <w:pPr>
        <w:pStyle w:val="footnotes"/>
        <w:rPr>
          <w:lang w:val="en-ZA"/>
        </w:rPr>
      </w:pPr>
    </w:p>
  </w:footnote>
  <w:footnote w:id="3">
    <w:p w14:paraId="7F9845B7" w14:textId="77777777" w:rsidR="0058223C" w:rsidRPr="00C13883" w:rsidRDefault="0058223C" w:rsidP="0058223C">
      <w:pPr>
        <w:pStyle w:val="footnotes"/>
        <w:rPr>
          <w:lang w:val="en-ZA"/>
        </w:rPr>
      </w:pPr>
    </w:p>
  </w:footnote>
  <w:footnote w:id="4">
    <w:p w14:paraId="0FB78D1F" w14:textId="77777777" w:rsidR="0058223C" w:rsidRPr="00C13883" w:rsidRDefault="0058223C" w:rsidP="0058223C">
      <w:pPr>
        <w:pStyle w:val="footnotes"/>
        <w:rPr>
          <w:lang w:val="en-ZA"/>
        </w:rPr>
      </w:pPr>
      <w:r w:rsidRPr="00C13883">
        <w:rPr>
          <w:lang w:val="en-ZA"/>
        </w:rPr>
        <w:tab/>
      </w:r>
    </w:p>
  </w:footnote>
  <w:footnote w:id="5">
    <w:p w14:paraId="0FAD99AF" w14:textId="77777777" w:rsidR="0058223C" w:rsidRPr="00315E8A" w:rsidRDefault="0058223C" w:rsidP="0058223C">
      <w:pPr>
        <w:pStyle w:val="footnotes"/>
        <w:rPr>
          <w:lang w:val="en-ZA"/>
        </w:rPr>
      </w:pPr>
    </w:p>
  </w:footnote>
  <w:footnote w:id="6">
    <w:p w14:paraId="11ED83A0" w14:textId="77777777" w:rsidR="0058223C" w:rsidRPr="00315E8A" w:rsidRDefault="0058223C" w:rsidP="0058223C">
      <w:pPr>
        <w:pStyle w:val="footnotes"/>
        <w:rPr>
          <w:lang w:val="en-Z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C7"/>
    <w:rsid w:val="000175A8"/>
    <w:rsid w:val="00037EC7"/>
    <w:rsid w:val="000A575E"/>
    <w:rsid w:val="000C717A"/>
    <w:rsid w:val="000F04E0"/>
    <w:rsid w:val="002962DD"/>
    <w:rsid w:val="0032258C"/>
    <w:rsid w:val="00443AE7"/>
    <w:rsid w:val="0058223C"/>
    <w:rsid w:val="007553B0"/>
    <w:rsid w:val="0084557B"/>
    <w:rsid w:val="00867EF9"/>
    <w:rsid w:val="008F3AF9"/>
    <w:rsid w:val="00953E48"/>
    <w:rsid w:val="00A325D8"/>
    <w:rsid w:val="00A51438"/>
    <w:rsid w:val="00AA1467"/>
    <w:rsid w:val="00AA61D4"/>
    <w:rsid w:val="00C8162B"/>
    <w:rsid w:val="00CD0185"/>
    <w:rsid w:val="00DB0FDB"/>
    <w:rsid w:val="00DD3540"/>
    <w:rsid w:val="00DE2A9B"/>
    <w:rsid w:val="00E00B5E"/>
    <w:rsid w:val="00E8678C"/>
    <w:rsid w:val="00EE0ED7"/>
    <w:rsid w:val="00FF66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B70C"/>
  <w15:chartTrackingRefBased/>
  <w15:docId w15:val="{40A8C1CC-D8AC-4692-8F1C-635019E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Normal"/>
    <w:rsid w:val="0058223C"/>
    <w:pPr>
      <w:widowControl w:val="0"/>
      <w:spacing w:before="300" w:after="0" w:line="240" w:lineRule="auto"/>
    </w:pPr>
    <w:rPr>
      <w:rFonts w:ascii="Verdana" w:eastAsia="Times New Roman" w:hAnsi="Verdana" w:cs="Times New Roman"/>
      <w:b/>
      <w:kern w:val="0"/>
      <w:sz w:val="18"/>
      <w:szCs w:val="20"/>
      <w:lang w:val="en-GB"/>
      <w14:ligatures w14:val="none"/>
    </w:rPr>
  </w:style>
  <w:style w:type="paragraph" w:customStyle="1" w:styleId="000">
    <w:name w:val="0.00"/>
    <w:basedOn w:val="Normal"/>
    <w:rsid w:val="0058223C"/>
    <w:pPr>
      <w:widowControl w:val="0"/>
      <w:tabs>
        <w:tab w:val="left" w:pos="794"/>
      </w:tabs>
      <w:spacing w:before="180" w:after="0" w:line="240" w:lineRule="auto"/>
      <w:ind w:left="794" w:hanging="794"/>
      <w:jc w:val="both"/>
    </w:pPr>
    <w:rPr>
      <w:rFonts w:ascii="Verdana" w:eastAsia="Times New Roman" w:hAnsi="Verdana" w:cs="Times New Roman"/>
      <w:kern w:val="0"/>
      <w:sz w:val="18"/>
      <w:szCs w:val="20"/>
      <w:lang w:val="en-GB"/>
      <w14:ligatures w14:val="none"/>
    </w:rPr>
  </w:style>
  <w:style w:type="paragraph" w:customStyle="1" w:styleId="footnotes">
    <w:name w:val="footnotes"/>
    <w:basedOn w:val="Normal"/>
    <w:rsid w:val="0058223C"/>
    <w:pPr>
      <w:tabs>
        <w:tab w:val="left" w:pos="340"/>
      </w:tabs>
      <w:spacing w:after="0" w:line="240" w:lineRule="auto"/>
      <w:ind w:left="340" w:hanging="340"/>
      <w:jc w:val="both"/>
    </w:pPr>
    <w:rPr>
      <w:rFonts w:ascii="Verdana" w:eastAsia="Times New Roman" w:hAnsi="Verdana" w:cs="Times New Roman"/>
      <w:kern w:val="0"/>
      <w:sz w:val="16"/>
      <w:szCs w:val="20"/>
      <w:lang w:val="en-GB"/>
      <w14:ligatures w14:val="none"/>
    </w:rPr>
  </w:style>
  <w:style w:type="character" w:styleId="FootnoteReference">
    <w:name w:val="footnote reference"/>
    <w:semiHidden/>
    <w:rsid w:val="0058223C"/>
    <w:rPr>
      <w:vertAlign w:val="superscript"/>
    </w:rPr>
  </w:style>
  <w:style w:type="paragraph" w:customStyle="1" w:styleId="a-000">
    <w:name w:val="(a)-0.00"/>
    <w:basedOn w:val="Normal"/>
    <w:link w:val="a-000Char"/>
    <w:rsid w:val="0058223C"/>
    <w:pPr>
      <w:widowControl w:val="0"/>
      <w:tabs>
        <w:tab w:val="left" w:pos="794"/>
        <w:tab w:val="left" w:pos="1304"/>
      </w:tabs>
      <w:spacing w:before="180" w:after="0" w:line="240" w:lineRule="auto"/>
      <w:ind w:left="1304" w:hanging="1304"/>
      <w:jc w:val="both"/>
    </w:pPr>
    <w:rPr>
      <w:rFonts w:ascii="Verdana" w:eastAsia="Times New Roman" w:hAnsi="Verdana" w:cs="Times New Roman"/>
      <w:kern w:val="0"/>
      <w:sz w:val="18"/>
      <w:szCs w:val="20"/>
      <w:lang w:val="en-GB"/>
      <w14:ligatures w14:val="none"/>
    </w:rPr>
  </w:style>
  <w:style w:type="character" w:customStyle="1" w:styleId="a-000Char">
    <w:name w:val="(a)-0.00 Char"/>
    <w:link w:val="a-000"/>
    <w:rsid w:val="0058223C"/>
    <w:rPr>
      <w:rFonts w:ascii="Verdana" w:eastAsia="Times New Roman" w:hAnsi="Verdana" w:cs="Times New Roman"/>
      <w:kern w:val="0"/>
      <w:sz w:val="18"/>
      <w:szCs w:val="20"/>
      <w:lang w:val="en-GB"/>
      <w14:ligatures w14:val="none"/>
    </w:rPr>
  </w:style>
  <w:style w:type="paragraph" w:customStyle="1" w:styleId="i-000a">
    <w:name w:val="(i)-0.00(a)"/>
    <w:basedOn w:val="Normal"/>
    <w:rsid w:val="0058223C"/>
    <w:pPr>
      <w:widowControl w:val="0"/>
      <w:tabs>
        <w:tab w:val="right" w:pos="1758"/>
        <w:tab w:val="left" w:pos="1928"/>
      </w:tabs>
      <w:spacing w:before="180" w:after="0" w:line="240" w:lineRule="auto"/>
      <w:ind w:left="1928" w:hanging="1928"/>
      <w:jc w:val="both"/>
    </w:pPr>
    <w:rPr>
      <w:rFonts w:ascii="Verdana" w:eastAsia="Times New Roman" w:hAnsi="Verdana" w:cs="Times New Roman"/>
      <w:kern w:val="0"/>
      <w:sz w:val="1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4189</Characters>
  <Application>Microsoft Office Word</Application>
  <DocSecurity>0</DocSecurity>
  <Lines>261</Lines>
  <Paragraphs>231</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11</cp:revision>
  <dcterms:created xsi:type="dcterms:W3CDTF">2024-01-24T12:04:00Z</dcterms:created>
  <dcterms:modified xsi:type="dcterms:W3CDTF">2026-01-23T12:56:00Z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2024-01-24T12:05:08Z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0a5618cf-d668-4eef-86c6-788b6d872dde</vt:lpwstr>
  </property>
  <property fmtid="{D5CDD505-2E9C-101B-9397-08002B2CF9AE}" pid="8" name="MSIP_Label_ce93fc94-2a04-4870-acee-9c0cd4b7d590_ContentBits">
    <vt:lpwstr>0</vt:lpwstr>
  </property>
</Properties>
</file>